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6"/>
        <w:tblpPr w:leftFromText="180" w:rightFromText="180" w:vertAnchor="page" w:horzAnchor="page" w:tblpX="944" w:tblpY="1338"/>
        <w:tblW w:w="11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35"/>
        <w:gridCol w:w="608"/>
        <w:gridCol w:w="502"/>
        <w:gridCol w:w="906"/>
        <w:gridCol w:w="459"/>
        <w:gridCol w:w="498"/>
        <w:gridCol w:w="687"/>
        <w:gridCol w:w="329"/>
        <w:gridCol w:w="766"/>
        <w:gridCol w:w="534"/>
        <w:gridCol w:w="456"/>
        <w:gridCol w:w="120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展会名称</w:t>
            </w:r>
          </w:p>
        </w:tc>
        <w:tc>
          <w:tcPr>
            <w:tcW w:w="6090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美国拉斯维加斯五金及花园用品展National Hardware Show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ind w:left="12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展会时间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日-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参展单位中文名称</w:t>
            </w:r>
          </w:p>
        </w:tc>
        <w:tc>
          <w:tcPr>
            <w:tcW w:w="9555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参展单位英文名称</w:t>
            </w:r>
          </w:p>
        </w:tc>
        <w:tc>
          <w:tcPr>
            <w:tcW w:w="955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参展单位地址</w:t>
            </w:r>
          </w:p>
        </w:tc>
        <w:tc>
          <w:tcPr>
            <w:tcW w:w="955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 系 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电子邮件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  话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  址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展品名称（中文和英文）</w:t>
            </w:r>
          </w:p>
        </w:tc>
        <w:tc>
          <w:tcPr>
            <w:tcW w:w="9555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费用明细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1.标摊展位费（单开）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sym w:font="Wingdings" w:char="00FE"/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56800元/9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平方米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.标摊展位费（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双开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sym w:font="Wingdings" w:char="00A8"/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63800元/9平方米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.注册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及报名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费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4.签证费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5.人员费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16800元/人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6.跟团人数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人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7.人员费小计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元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8.机票款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实报实销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9.运输费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10.增具费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57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555" w:type="dxa"/>
            <w:gridSpan w:val="13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费用合计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元         大写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9555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标摊展位费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含一桌三椅、地毯、照明、楣板等。注册费、买家入馆证扫描app等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报名费包括邀请函申请、入管证申请、国内外联络等。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签证费含签证辅导、160表格填写、预约、签证材料签证费等。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人员费含境外吃住行，司机导游及领队陪同。不包括机票款和房间单间差。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展品运输费、特殊展道具费按实际发生费用计算。进馆费、垃圾清理费由主场统一收取。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</w:trPr>
        <w:tc>
          <w:tcPr>
            <w:tcW w:w="11130" w:type="dxa"/>
            <w:gridSpan w:val="14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展览会合同条款：</w:t>
            </w: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1.参展企业与组展单位在平等、自愿且充分了解展会信息及参展风险的基础上签订此参展合同书。以上企业信息将作为参展资料内容，请准确（电脑输入或手写正楷字）填写。</w:t>
            </w: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2.参展企业禁止携带涉及知识产权保护及争议的展品参展。</w:t>
            </w: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3.参展企业须按展会主办方和国内组展单位的筹展技术要求，有义务配合按时完成各项筹展工作。</w:t>
            </w:r>
          </w:p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4.根据展会主办方要求，在展会正常举办的情况下不接受任何理由的取消、退款及延期等申请。因此，若申请企业在确认展位申请后单方面取消参展，需支付全部参展费用。</w:t>
            </w: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5.展品运输的一切事宜由参展企业与承运商直接协商确定，由主办方指定或推荐运输代理安排。</w:t>
            </w: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6、展品关税：按照海关的相关规定支付。</w:t>
            </w: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szCs w:val="21"/>
              </w:rPr>
              <w:t>7.参展企业须认真阅读《参展规则》，并遵守相关规定。</w:t>
            </w:r>
            <w:bookmarkEnd w:id="0"/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8.参展人员在境外须加强自律，购买境外医疗保险，严格遵守国家外事纪律、展团纪律、举办国法律及博览会规定，并注意保护人身和财产安全。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9.参展人员在外费用及保险一律自理，并保证其按期回国，离团后在外发生的一切活动和法律责任均与主办方和组展单位无关。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10.参展费用支付方式：本表自签订之日起生效，生效之日起7日内预交20 %参展费用定金，12月31日前支付50%参展费用，1月31日前付清参展费用余款。</w:t>
            </w:r>
          </w:p>
          <w:p>
            <w:pPr>
              <w:snapToGrid w:val="0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双方因本次参展发生争议的，同意由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广州</w:t>
            </w:r>
            <w:r>
              <w:rPr>
                <w:rFonts w:hint="eastAsia" w:ascii="宋体" w:hAnsi="宋体" w:eastAsia="宋体" w:cs="宋体"/>
                <w:szCs w:val="21"/>
              </w:rPr>
              <w:t>仲裁委员会仲裁。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883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组展单位：中国国际商会广州商会</w:t>
            </w: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地址：广州市天河区临江大道3号发展中心大厦16楼1601室</w:t>
            </w: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电  话：</w:t>
            </w:r>
          </w:p>
        </w:tc>
        <w:tc>
          <w:tcPr>
            <w:tcW w:w="5247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参展单位：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5883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收款单位：中国国际商会广州商会  </w:t>
            </w:r>
          </w:p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开户银行：招商银行广州淘金支行</w:t>
            </w:r>
          </w:p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银行帐号：2011 8131 3910 001</w:t>
            </w: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2023年 12 月 12 日</w:t>
            </w:r>
          </w:p>
        </w:tc>
        <w:tc>
          <w:tcPr>
            <w:tcW w:w="5247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申请单位盖章：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 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130" w:type="dxa"/>
            <w:gridSpan w:val="1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此合同书一式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份，甲方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份、乙方一份。双方盖章及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申请单位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签字确认后生效，传真或复印件均有效，具备相同法律效力。</w:t>
            </w:r>
          </w:p>
        </w:tc>
      </w:tr>
    </w:tbl>
    <w:p>
      <w:pPr>
        <w:snapToGrid w:val="0"/>
        <w:spacing w:line="240" w:lineRule="atLeast"/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参展合同书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（编号：                ）</w:t>
      </w:r>
    </w:p>
    <w:sectPr>
      <w:footerReference r:id="rId3" w:type="default"/>
      <w:pgSz w:w="12699" w:h="17291"/>
      <w:pgMar w:top="0" w:right="0" w:bottom="0" w:left="0" w:header="6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 w:cs="仿宋"/>
        <w:color w:val="FF0000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F5AE6"/>
    <w:multiLevelType w:val="singleLevel"/>
    <w:tmpl w:val="FA8F5A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jY5MTAxMGJlMGQ4MWExMzBjYzQzMDRmM2NjODMifQ=="/>
  </w:docVars>
  <w:rsids>
    <w:rsidRoot w:val="39F01B78"/>
    <w:rsid w:val="00044AC9"/>
    <w:rsid w:val="00066601"/>
    <w:rsid w:val="000A1535"/>
    <w:rsid w:val="001015E7"/>
    <w:rsid w:val="001249CD"/>
    <w:rsid w:val="001961D8"/>
    <w:rsid w:val="002018EF"/>
    <w:rsid w:val="00220CD5"/>
    <w:rsid w:val="00235106"/>
    <w:rsid w:val="00242C2B"/>
    <w:rsid w:val="00246CD2"/>
    <w:rsid w:val="002C528E"/>
    <w:rsid w:val="002C5A75"/>
    <w:rsid w:val="003921BF"/>
    <w:rsid w:val="0039320D"/>
    <w:rsid w:val="003A7074"/>
    <w:rsid w:val="003B015C"/>
    <w:rsid w:val="003E3B15"/>
    <w:rsid w:val="003E43EF"/>
    <w:rsid w:val="00503DC0"/>
    <w:rsid w:val="0051394F"/>
    <w:rsid w:val="00586C57"/>
    <w:rsid w:val="005A0FB6"/>
    <w:rsid w:val="005C51CB"/>
    <w:rsid w:val="00615409"/>
    <w:rsid w:val="006577E8"/>
    <w:rsid w:val="00666149"/>
    <w:rsid w:val="006D29B6"/>
    <w:rsid w:val="007A593B"/>
    <w:rsid w:val="007B7648"/>
    <w:rsid w:val="0080600F"/>
    <w:rsid w:val="00865160"/>
    <w:rsid w:val="008D2972"/>
    <w:rsid w:val="009B2AA7"/>
    <w:rsid w:val="00A40CCB"/>
    <w:rsid w:val="00A829A0"/>
    <w:rsid w:val="00A945AE"/>
    <w:rsid w:val="00AC5844"/>
    <w:rsid w:val="00AC6F50"/>
    <w:rsid w:val="00B05DAF"/>
    <w:rsid w:val="00B14B7A"/>
    <w:rsid w:val="00B35FDD"/>
    <w:rsid w:val="00B61012"/>
    <w:rsid w:val="00B82607"/>
    <w:rsid w:val="00B83C7E"/>
    <w:rsid w:val="00B9135B"/>
    <w:rsid w:val="00C04B4B"/>
    <w:rsid w:val="00C54CB9"/>
    <w:rsid w:val="00C6003C"/>
    <w:rsid w:val="00C64D1E"/>
    <w:rsid w:val="00C8165B"/>
    <w:rsid w:val="00C84E5A"/>
    <w:rsid w:val="00CA4589"/>
    <w:rsid w:val="00CB6495"/>
    <w:rsid w:val="00CE24C9"/>
    <w:rsid w:val="00D07AEA"/>
    <w:rsid w:val="00D37644"/>
    <w:rsid w:val="00DC5372"/>
    <w:rsid w:val="00DD43BE"/>
    <w:rsid w:val="00EC3B50"/>
    <w:rsid w:val="00ED2103"/>
    <w:rsid w:val="00EF010C"/>
    <w:rsid w:val="00EF5060"/>
    <w:rsid w:val="00F42C63"/>
    <w:rsid w:val="00F95F3A"/>
    <w:rsid w:val="00FA431E"/>
    <w:rsid w:val="00FD0E56"/>
    <w:rsid w:val="06CE21C3"/>
    <w:rsid w:val="074573D0"/>
    <w:rsid w:val="09A76EEC"/>
    <w:rsid w:val="0C795A0B"/>
    <w:rsid w:val="0E4216A9"/>
    <w:rsid w:val="0EAE0031"/>
    <w:rsid w:val="104C3BBC"/>
    <w:rsid w:val="129F336A"/>
    <w:rsid w:val="17440211"/>
    <w:rsid w:val="17EE505A"/>
    <w:rsid w:val="1C023066"/>
    <w:rsid w:val="23662456"/>
    <w:rsid w:val="260754BB"/>
    <w:rsid w:val="27A72C17"/>
    <w:rsid w:val="29AA72D5"/>
    <w:rsid w:val="29CC7DAC"/>
    <w:rsid w:val="2A2362B5"/>
    <w:rsid w:val="2A254E28"/>
    <w:rsid w:val="2A663860"/>
    <w:rsid w:val="2B7E051F"/>
    <w:rsid w:val="2C231AB0"/>
    <w:rsid w:val="2CCB0AF4"/>
    <w:rsid w:val="2F5325EF"/>
    <w:rsid w:val="304E3774"/>
    <w:rsid w:val="314C5C9D"/>
    <w:rsid w:val="319D79AC"/>
    <w:rsid w:val="326B659C"/>
    <w:rsid w:val="335F32D4"/>
    <w:rsid w:val="33CB0AAA"/>
    <w:rsid w:val="35D711AF"/>
    <w:rsid w:val="35F228B0"/>
    <w:rsid w:val="37A40E16"/>
    <w:rsid w:val="39073BA5"/>
    <w:rsid w:val="39F01B78"/>
    <w:rsid w:val="3E3F2FBE"/>
    <w:rsid w:val="3E6113A2"/>
    <w:rsid w:val="3F3E3705"/>
    <w:rsid w:val="42132F2F"/>
    <w:rsid w:val="4364603F"/>
    <w:rsid w:val="44275DE7"/>
    <w:rsid w:val="46164052"/>
    <w:rsid w:val="46566F0B"/>
    <w:rsid w:val="49A3167C"/>
    <w:rsid w:val="4AC7520B"/>
    <w:rsid w:val="4E5A34FE"/>
    <w:rsid w:val="4F3A5808"/>
    <w:rsid w:val="53C52F9A"/>
    <w:rsid w:val="55010E29"/>
    <w:rsid w:val="55F056AD"/>
    <w:rsid w:val="57680A38"/>
    <w:rsid w:val="584C549E"/>
    <w:rsid w:val="59E2430B"/>
    <w:rsid w:val="5A5F1E75"/>
    <w:rsid w:val="5AE95A48"/>
    <w:rsid w:val="5ED93956"/>
    <w:rsid w:val="5F8F5A17"/>
    <w:rsid w:val="61837867"/>
    <w:rsid w:val="61F96856"/>
    <w:rsid w:val="62F00630"/>
    <w:rsid w:val="647C4E43"/>
    <w:rsid w:val="65CF1AD1"/>
    <w:rsid w:val="67486EC0"/>
    <w:rsid w:val="6A0C0583"/>
    <w:rsid w:val="6B991C22"/>
    <w:rsid w:val="6BEC7A32"/>
    <w:rsid w:val="6DA72EDA"/>
    <w:rsid w:val="783C3A4B"/>
    <w:rsid w:val="7AFB4CC6"/>
    <w:rsid w:val="7B863ED2"/>
    <w:rsid w:val="7CB5712E"/>
    <w:rsid w:val="7D5F14D0"/>
    <w:rsid w:val="ACC7F1CB"/>
    <w:rsid w:val="BF8F718C"/>
    <w:rsid w:val="FFA6B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D05ED-C522-C44C-ACBE-ED0DF5DD5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212</Words>
  <Characters>1211</Characters>
  <Lines>10</Lines>
  <Paragraphs>2</Paragraphs>
  <TotalTime>3</TotalTime>
  <ScaleCrop>false</ScaleCrop>
  <LinksUpToDate>false</LinksUpToDate>
  <CharactersWithSpaces>1421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2016-12-07T00:39:00Z</dcterms:created>
  <dc:creator>Administrator</dc:creator>
  <cp:lastModifiedBy>liyanyan</cp:lastModifiedBy>
  <cp:lastPrinted>2023-12-12T09:00:00Z</cp:lastPrinted>
  <dcterms:modified xsi:type="dcterms:W3CDTF">2024-11-26T10:45:42Z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31E1407FD9A643ED8C0396D3A17456AE_13</vt:lpwstr>
  </property>
</Properties>
</file>