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9F0E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560" w:lineRule="exact"/>
        <w:ind w:left="0" w:leftChars="0" w:right="0"/>
        <w:jc w:val="both"/>
        <w:textAlignment w:val="auto"/>
        <w:rPr>
          <w:rFonts w:hint="eastAsia" w:ascii="黑体" w:hAnsi="黑体" w:eastAsia="黑体" w:cs="黑体"/>
          <w:snapToGrid/>
          <w:spacing w:val="0"/>
          <w:kern w:val="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napToGrid/>
          <w:spacing w:val="0"/>
          <w:kern w:val="2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napToGrid/>
          <w:spacing w:val="0"/>
          <w:kern w:val="2"/>
          <w:sz w:val="32"/>
          <w:szCs w:val="32"/>
          <w:lang w:val="en-US" w:eastAsia="zh-CN"/>
        </w:rPr>
        <w:t>1</w:t>
      </w:r>
      <w:bookmarkStart w:id="0" w:name="_GoBack"/>
      <w:bookmarkEnd w:id="0"/>
    </w:p>
    <w:p w14:paraId="3ECF40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560" w:lineRule="exact"/>
        <w:ind w:left="0" w:leftChars="0" w:right="0"/>
        <w:jc w:val="both"/>
        <w:textAlignment w:val="auto"/>
        <w:rPr>
          <w:rFonts w:hint="eastAsia" w:ascii="黑体" w:hAnsi="黑体" w:eastAsia="黑体" w:cs="黑体"/>
          <w:snapToGrid/>
          <w:spacing w:val="0"/>
          <w:kern w:val="2"/>
          <w:sz w:val="32"/>
          <w:szCs w:val="32"/>
          <w:lang w:eastAsia="zh-CN"/>
        </w:rPr>
      </w:pPr>
    </w:p>
    <w:p w14:paraId="51B55A67">
      <w:pPr>
        <w:keepNext w:val="0"/>
        <w:keepLines w:val="0"/>
        <w:pageBreakBefore w:val="0"/>
        <w:widowControl/>
        <w:tabs>
          <w:tab w:val="left" w:pos="1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560" w:lineRule="exact"/>
        <w:ind w:left="0" w:leftChars="0" w:right="0"/>
        <w:jc w:val="center"/>
        <w:textAlignment w:val="auto"/>
        <w:rPr>
          <w:rFonts w:hint="eastAsia" w:ascii="方正小标宋_GBK" w:hAnsi="方正小标宋_GBK" w:eastAsia="方正小标宋_GBK" w:cs="方正小标宋_GBK"/>
          <w:snapToGrid/>
          <w:color w:val="000000"/>
          <w:spacing w:val="0"/>
          <w:kern w:val="21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snapToGrid/>
          <w:color w:val="000000"/>
          <w:spacing w:val="0"/>
          <w:kern w:val="21"/>
          <w:sz w:val="44"/>
          <w:szCs w:val="44"/>
          <w:lang w:eastAsia="zh-CN"/>
        </w:rPr>
        <w:t>第六届中国(重庆)大健康产业博览会总体方案</w:t>
      </w:r>
    </w:p>
    <w:p w14:paraId="3A23CADB">
      <w:pPr>
        <w:keepNext w:val="0"/>
        <w:keepLines w:val="0"/>
        <w:pageBreakBefore w:val="0"/>
        <w:widowControl/>
        <w:tabs>
          <w:tab w:val="left" w:pos="1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560" w:lineRule="exact"/>
        <w:ind w:left="0" w:leftChars="0" w:right="0"/>
        <w:jc w:val="center"/>
        <w:textAlignment w:val="auto"/>
        <w:rPr>
          <w:rFonts w:hint="eastAsia" w:ascii="方正小标宋_GBK" w:hAnsi="方正小标宋_GBK" w:eastAsia="方正小标宋_GBK" w:cs="方正小标宋_GBK"/>
          <w:snapToGrid/>
          <w:color w:val="000000"/>
          <w:spacing w:val="0"/>
          <w:kern w:val="21"/>
          <w:sz w:val="44"/>
          <w:szCs w:val="44"/>
          <w:lang w:eastAsia="zh-CN"/>
        </w:rPr>
      </w:pPr>
    </w:p>
    <w:p w14:paraId="79DE5D7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  <w:t>一、时间地点</w:t>
      </w:r>
    </w:p>
    <w:p w14:paraId="24EF119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  <w:t>时间：2025年11月7日-11月9日</w:t>
      </w:r>
    </w:p>
    <w:p w14:paraId="4FFD82D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  <w:t>地点：重庆国际博览中心(悦来)</w:t>
      </w:r>
    </w:p>
    <w:p w14:paraId="0E9B57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  <w:t>二、组织机构</w:t>
      </w:r>
    </w:p>
    <w:p w14:paraId="228BA43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  <w:t>指导单位：中国国际贸易促进委员会重庆市委员会</w:t>
      </w:r>
    </w:p>
    <w:p w14:paraId="216BB5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  <w:t>主办单位：中国国际商会重庆商会、重庆市中医药行业协会重庆市大健康产业商会、重庆市养老服务协会</w:t>
      </w:r>
    </w:p>
    <w:p w14:paraId="09C2B7E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  <w:t>支持单位：“西部地区+”养老协会联盟</w:t>
      </w:r>
    </w:p>
    <w:p w14:paraId="61FA099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  <w:t>成渝地区双城经济圈大健康产业联盟</w:t>
      </w:r>
    </w:p>
    <w:p w14:paraId="1604D58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  <w:t>承办单位：重庆优创东方展览有限公司</w:t>
      </w:r>
    </w:p>
    <w:p w14:paraId="6760780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  <w:t>三、展会主题</w:t>
      </w:r>
    </w:p>
    <w:p w14:paraId="43B8575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  <w:t>健康中国。重庆有约</w:t>
      </w:r>
    </w:p>
    <w:p w14:paraId="4763D2A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  <w:t>四、展会亮点</w:t>
      </w:r>
    </w:p>
    <w:p w14:paraId="1E408F1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  <w:t>(一)“链”接全球-----30000m²展出面积，600余家海内外优质企业云集，激活成渝大健康产业生态圈。</w:t>
      </w:r>
    </w:p>
    <w:p w14:paraId="3D807E4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  <w:t>(二)“会”聚健康---…政企学研同台，聚焦市场热点，全面解读大健康产业政策及未来发展趋势，共享西部发展新机遇。</w:t>
      </w:r>
    </w:p>
    <w:p w14:paraId="5A9C668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  <w:t>(三)“智”领未来----A医疗、数字健康解决方案集中亮相，一站式链接产业全生态，开启智慧健康新时代。</w:t>
      </w:r>
    </w:p>
    <w:p w14:paraId="2AB61D9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  <w:t>(四)“养”冠巴渝----康养产业生态全景展示，直击中国养老产业发展现状，打造“大健康+养老”双赛道标杆。</w:t>
      </w:r>
    </w:p>
    <w:p w14:paraId="4A2BA7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  <w:t>(五)“精”准触达—-聚合传统+新型传播渠道，全方位媒介矩阵宣传，20万条优质专业买家数据库，精准商贸配对。</w:t>
      </w:r>
    </w:p>
    <w:p w14:paraId="7450B22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  <w:t>(六)“惠”及民生--大健康消费新场景体验，黑科技让未来触手可及。</w:t>
      </w:r>
    </w:p>
    <w:p w14:paraId="5C5DD6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  <w:t>五、展区规划</w:t>
      </w:r>
    </w:p>
    <w:p w14:paraId="0C837B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  <w:t>(一)区域特色及国际医养展区：展示各省市、区县大健康产业发展规划、成果；特色园区、招商引资、重点企业品牌、康养机构、康养地产、康养文旅特色小镇、康养基地等。</w:t>
      </w:r>
    </w:p>
    <w:p w14:paraId="705C6E6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  <w:t>(二)中医药、艾炎及滋补养生展区：中医药、中药饮片及药膳食疗、道地药材、中成药、中药材种植基地、中医药产业园区、中医理疗及保健产品、艾炎养生及仪器设备、理疗服务及技术加盟、养生慢病管理、高端滋补品(人参、鹿茸、灵芝、冬虫夏草、燕窝、阿胶、枸杞、三七、石斛、蜂蜜等)、药食同源保健茶、保健酒、养生汤等。</w:t>
      </w:r>
    </w:p>
    <w:p w14:paraId="6F25C25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  <w:t>(三)健生活及营养保健展区：优质农畜产品、林特产品、绿色天然食品、健康粮油、有机食品、预制食品；保健食品、膳食/营养补充剂、进口健康食品、功能饮料及功能水、乳制品、新资源食品、三高/特医食品、生物肽、健康天然原料、益生菌、酵素、美容产品；饮用水及氢健康；健康家居及保健用品、运动健康、可穿戴设备；妇幼健康、茶旅健康、温泉康养等。</w:t>
      </w:r>
    </w:p>
    <w:p w14:paraId="6522709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  <w:t>(四)生物医药及溜慧医疗楼区：医药研发、生物制药、诊断试剂、基因检测、细胞治疗、早癌筛查、干细胞、靶向药物、重组蛋白、疫苗、血液制品、抗体、辅助生殖、智能医疗、虚拟现实医疗技术、智能穿戴设备、5G技术应用、医用机器人、远程医疗及大数据云端、健康预防解决方案中心、医用信息化、智慧医院建设、电商平台等。</w:t>
      </w:r>
    </w:p>
    <w:p w14:paraId="552C2A4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  <w:t>(五)医疗器械展区：中医器械、医学影像设备、检验医学设备、诊断治疗设备、康复医疗及护理、手术器材、智能救护车、紧急救治设备、远程移动智能监护医疗、辅助器具、医疗耗材、制药设备、包装设备、医疗美容、口腔/骨科/眼科设备、智慧药房整体解决方案；家用医疗器械、消毒及清洁用品、检测试剂等。</w:t>
      </w:r>
    </w:p>
    <w:p w14:paraId="5BE8A20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  <w:t>(六)体重管理与肥胖治疗展区：减肥药品、轻食、减肥食品、减肥器材、减肥医疗、瘦身与健身产品和服务、心理咨询等。</w:t>
      </w:r>
    </w:p>
    <w:p w14:paraId="2C0E393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  <w:t>(七)健康管理及康复医疗展区：体检中心、医疗保健、睡眠管理、健康教育、跨境医疗、海外医美、医疗旅游、养老机构及服务、康复机构及设备、“互联网+”、APP、大数据应用系统互联网物联网新技术及平台、软硬件、金融、保险等。</w:t>
      </w:r>
    </w:p>
    <w:p w14:paraId="06B2DB7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  <w:t>六、主要活动</w:t>
      </w:r>
    </w:p>
    <w:p w14:paraId="6852E72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  <w:t>(一)2025中国(重庆)大健康产业发展论坛</w:t>
      </w:r>
    </w:p>
    <w:p w14:paraId="6F72B9E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  <w:t>(二)中国(重庆)大健康产业成杲发布及推介</w:t>
      </w:r>
    </w:p>
    <w:p w14:paraId="3F3E62C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  <w:t>(三)大健康产业企业贸易对接洽谈会</w:t>
      </w:r>
    </w:p>
    <w:p w14:paraId="060EC4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  <w:t>(四)中医药产业高质量发展论坛暨专题推介会</w:t>
      </w:r>
    </w:p>
    <w:p w14:paraId="10C0EDD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  <w:t>(五)健康知识讲座</w:t>
      </w:r>
    </w:p>
    <w:p w14:paraId="7E44988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  <w:t>(注：最终议程以活动现场发布为准，详细日程将陆续更新)</w:t>
      </w:r>
    </w:p>
    <w:p w14:paraId="5EE8188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  <w:t>七、宣传安排</w:t>
      </w:r>
    </w:p>
    <w:p w14:paraId="2F86F96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  <w:t>以营造良好氛围为目标，通过媒体传递让大健康成为全社会关注的焦点，进一步提升重庆健博会品牌知名度与社会影响力。</w:t>
      </w:r>
    </w:p>
    <w:p w14:paraId="54C1082A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  <w:t>专业观众：邀请全国各地行业协会及会员单位，医疗机构、康复中心、医药公司、连锁药房、美容机构、健身房等专业机构参会采购；组织大健康产业产品开发企业，经销商、代理商、投资咨询机构、大健康产业等相关单位及人员参会</w:t>
      </w:r>
    </w:p>
    <w:p w14:paraId="4C905B0C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  <w:t>主流媒体宣传：组委会将举行新闻发布会，邀请中央及市内外主流媒体到会进行宣传报道，在主流媒体上开辟专题、专栏进行宜传技道。</w:t>
      </w:r>
    </w:p>
    <w:p w14:paraId="5FC7131E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  <w:t>新媒体：今日头条、抖音、百度新闻、新浪新闻、网易新闻、腾讯新闻、搜狐新闻、百度视频、优酷、芒果视频等。</w:t>
      </w:r>
    </w:p>
    <w:p w14:paraId="1210C94F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  <w:t>专业媒体宣传：定期在全国相关大健康行业媒体上发布本届展会信息及进展情况，利用专业媒体的影响力提升展会专业性、扩大展会影响范围。</w:t>
      </w:r>
    </w:p>
    <w:p w14:paraId="548BE8EF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  <w:t>户外广告宜传：小区门禁广告、灯杆道旗广告、公交吊旗广告等。</w:t>
      </w:r>
    </w:p>
    <w:p w14:paraId="603BD060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  <w:t>现场广告：在活动现场布置喜庆宝、灯杆道旗、巨幅广告等宣传品，以增加展会现场气氛。</w:t>
      </w:r>
    </w:p>
    <w:p w14:paraId="3F59BBE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  <w:t>八、收费标准</w:t>
      </w:r>
    </w:p>
    <w:p w14:paraId="2809F14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  <w:t>(一)展位收费：</w:t>
      </w:r>
    </w:p>
    <w:tbl>
      <w:tblPr>
        <w:tblStyle w:val="6"/>
        <w:tblW w:w="8757" w:type="dxa"/>
        <w:tblInd w:w="2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3"/>
        <w:gridCol w:w="2427"/>
        <w:gridCol w:w="2347"/>
        <w:gridCol w:w="2440"/>
      </w:tblGrid>
      <w:tr w14:paraId="51A7A0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2" w:hRule="atLeast"/>
        </w:trPr>
        <w:tc>
          <w:tcPr>
            <w:tcW w:w="1543" w:type="dxa"/>
            <w:vMerge w:val="restart"/>
            <w:tcBorders>
              <w:bottom w:val="nil"/>
            </w:tcBorders>
            <w:vAlign w:val="top"/>
          </w:tcPr>
          <w:p w14:paraId="71A14C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100" w:afterLines="0" w:afterAutospacing="1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val="en-US" w:eastAsia="zh-CN"/>
              </w:rPr>
              <w:t>展位类型</w:t>
            </w:r>
          </w:p>
        </w:tc>
        <w:tc>
          <w:tcPr>
            <w:tcW w:w="2427" w:type="dxa"/>
            <w:vAlign w:val="top"/>
          </w:tcPr>
          <w:p w14:paraId="2CE8D5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100" w:afterLines="0" w:afterAutospacing="1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val="en-US" w:eastAsia="zh-CN"/>
              </w:rPr>
              <w:t>角标展位(9m²)</w:t>
            </w:r>
          </w:p>
        </w:tc>
        <w:tc>
          <w:tcPr>
            <w:tcW w:w="2347" w:type="dxa"/>
            <w:vAlign w:val="top"/>
          </w:tcPr>
          <w:p w14:paraId="079935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100" w:afterLines="0" w:afterAutospacing="1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val="en-US" w:eastAsia="zh-CN"/>
              </w:rPr>
              <w:t>标准展位(9m²)</w:t>
            </w:r>
          </w:p>
        </w:tc>
        <w:tc>
          <w:tcPr>
            <w:tcW w:w="2440" w:type="dxa"/>
            <w:vAlign w:val="top"/>
          </w:tcPr>
          <w:p w14:paraId="30089E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100" w:afterLines="0" w:afterAutospacing="1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val="en-US" w:eastAsia="zh-CN"/>
              </w:rPr>
              <w:t>空地(最少36m²)</w:t>
            </w:r>
          </w:p>
        </w:tc>
      </w:tr>
      <w:tr w14:paraId="045FA9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 w:hRule="atLeast"/>
        </w:trPr>
        <w:tc>
          <w:tcPr>
            <w:tcW w:w="1543" w:type="dxa"/>
            <w:vMerge w:val="continue"/>
            <w:tcBorders>
              <w:top w:val="nil"/>
            </w:tcBorders>
            <w:vAlign w:val="top"/>
          </w:tcPr>
          <w:p w14:paraId="0E360A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100" w:afterLines="0" w:afterAutospacing="1" w:line="560" w:lineRule="exact"/>
              <w:ind w:left="0" w:leftChars="0" w:right="0" w:firstLine="64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val="en-US" w:eastAsia="zh-CN"/>
              </w:rPr>
            </w:pPr>
          </w:p>
        </w:tc>
        <w:tc>
          <w:tcPr>
            <w:tcW w:w="2427" w:type="dxa"/>
            <w:vAlign w:val="top"/>
          </w:tcPr>
          <w:p w14:paraId="011B1F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100" w:afterLines="0" w:afterAutospacing="1" w:line="560" w:lineRule="exact"/>
              <w:ind w:left="0" w:leftChars="0" w:right="0" w:firstLine="64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val="en-US" w:eastAsia="zh-CN"/>
              </w:rPr>
              <w:t>8800元/个</w:t>
            </w:r>
          </w:p>
        </w:tc>
        <w:tc>
          <w:tcPr>
            <w:tcW w:w="2347" w:type="dxa"/>
            <w:vAlign w:val="top"/>
          </w:tcPr>
          <w:p w14:paraId="55C1B1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100" w:afterLines="0" w:afterAutospacing="1" w:line="560" w:lineRule="exact"/>
              <w:ind w:left="0" w:leftChars="0" w:right="0" w:firstLine="64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val="en-US" w:eastAsia="zh-CN"/>
              </w:rPr>
              <w:t>7800元/个</w:t>
            </w:r>
          </w:p>
        </w:tc>
        <w:tc>
          <w:tcPr>
            <w:tcW w:w="2440" w:type="dxa"/>
            <w:vAlign w:val="top"/>
          </w:tcPr>
          <w:p w14:paraId="2007E1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100" w:afterLines="0" w:afterAutospacing="1" w:line="560" w:lineRule="exact"/>
              <w:ind w:left="0" w:leftChars="0" w:right="0" w:firstLine="64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val="en-US" w:eastAsia="zh-CN"/>
              </w:rPr>
              <w:t>800元/m²</w:t>
            </w:r>
          </w:p>
        </w:tc>
      </w:tr>
      <w:tr w14:paraId="40243C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0" w:hRule="atLeast"/>
        </w:trPr>
        <w:tc>
          <w:tcPr>
            <w:tcW w:w="8757" w:type="dxa"/>
            <w:gridSpan w:val="4"/>
            <w:vAlign w:val="top"/>
          </w:tcPr>
          <w:p w14:paraId="4534BC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100" w:afterLines="0" w:afterAutospacing="1" w:line="560" w:lineRule="exact"/>
              <w:ind w:left="0" w:leftChars="0" w:right="0" w:firstLine="64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val="en-US" w:eastAsia="zh-CN"/>
              </w:rPr>
              <w:t>注：1.标准展位配置：规格3m×3m,包含1张桌子、2把椅子、220V/5A单相电源插座、2盏射灯、楣板制作等；</w:t>
            </w:r>
          </w:p>
          <w:p w14:paraId="54BBA3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100" w:afterLines="0" w:afterAutospacing="1" w:line="560" w:lineRule="exact"/>
              <w:ind w:left="0" w:leftChars="0" w:right="0" w:firstLine="64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val="en-US" w:eastAsia="zh-CN"/>
              </w:rPr>
              <w:t>2.空地配置：36m²起租，不含任何设施，委托搭建商搭建。</w:t>
            </w:r>
          </w:p>
        </w:tc>
      </w:tr>
    </w:tbl>
    <w:p w14:paraId="60610D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  <w:t>(二)会刊广告：</w:t>
      </w:r>
    </w:p>
    <w:tbl>
      <w:tblPr>
        <w:tblStyle w:val="6"/>
        <w:tblW w:w="8722" w:type="dxa"/>
        <w:tblInd w:w="2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3"/>
        <w:gridCol w:w="1468"/>
        <w:gridCol w:w="1409"/>
        <w:gridCol w:w="1408"/>
        <w:gridCol w:w="1468"/>
        <w:gridCol w:w="1426"/>
      </w:tblGrid>
      <w:tr w14:paraId="67753F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1543" w:type="dxa"/>
            <w:vAlign w:val="top"/>
          </w:tcPr>
          <w:p w14:paraId="061F51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100" w:afterLines="0" w:afterAutospacing="1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val="en-US" w:eastAsia="zh-CN"/>
              </w:rPr>
              <w:t>封面</w:t>
            </w:r>
          </w:p>
        </w:tc>
        <w:tc>
          <w:tcPr>
            <w:tcW w:w="1468" w:type="dxa"/>
            <w:vAlign w:val="top"/>
          </w:tcPr>
          <w:p w14:paraId="24F485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100" w:afterLines="0" w:afterAutospacing="1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val="en-US" w:eastAsia="zh-CN"/>
              </w:rPr>
              <w:t>封底</w:t>
            </w:r>
          </w:p>
        </w:tc>
        <w:tc>
          <w:tcPr>
            <w:tcW w:w="1409" w:type="dxa"/>
            <w:vAlign w:val="top"/>
          </w:tcPr>
          <w:p w14:paraId="76B104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100" w:afterLines="0" w:afterAutospacing="1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val="en-US" w:eastAsia="zh-CN"/>
              </w:rPr>
              <w:t>扉页</w:t>
            </w:r>
          </w:p>
        </w:tc>
        <w:tc>
          <w:tcPr>
            <w:tcW w:w="1408" w:type="dxa"/>
            <w:vAlign w:val="top"/>
          </w:tcPr>
          <w:p w14:paraId="315B38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100" w:afterLines="0" w:afterAutospacing="1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val="en-US" w:eastAsia="zh-CN"/>
              </w:rPr>
              <w:t>封二</w:t>
            </w:r>
          </w:p>
        </w:tc>
        <w:tc>
          <w:tcPr>
            <w:tcW w:w="1468" w:type="dxa"/>
            <w:vAlign w:val="top"/>
          </w:tcPr>
          <w:p w14:paraId="750406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100" w:afterLines="0" w:afterAutospacing="1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val="en-US" w:eastAsia="zh-CN"/>
              </w:rPr>
              <w:t>封三</w:t>
            </w:r>
          </w:p>
        </w:tc>
        <w:tc>
          <w:tcPr>
            <w:tcW w:w="1426" w:type="dxa"/>
            <w:vAlign w:val="top"/>
          </w:tcPr>
          <w:p w14:paraId="48046F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100" w:afterLines="0" w:afterAutospacing="1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val="en-US" w:eastAsia="zh-CN"/>
              </w:rPr>
              <w:t>彩色内页</w:t>
            </w:r>
          </w:p>
        </w:tc>
      </w:tr>
      <w:tr w14:paraId="1A6C9F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1543" w:type="dxa"/>
            <w:vAlign w:val="top"/>
          </w:tcPr>
          <w:p w14:paraId="1D47CD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100" w:afterLines="0" w:afterAutospacing="1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val="en-US" w:eastAsia="zh-CN"/>
              </w:rPr>
              <w:t>20000元</w:t>
            </w:r>
          </w:p>
        </w:tc>
        <w:tc>
          <w:tcPr>
            <w:tcW w:w="1468" w:type="dxa"/>
            <w:vAlign w:val="top"/>
          </w:tcPr>
          <w:p w14:paraId="366F88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100" w:afterLines="0" w:afterAutospacing="1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val="en-US" w:eastAsia="zh-CN"/>
              </w:rPr>
              <w:t>15000元</w:t>
            </w:r>
          </w:p>
        </w:tc>
        <w:tc>
          <w:tcPr>
            <w:tcW w:w="1409" w:type="dxa"/>
            <w:vAlign w:val="top"/>
          </w:tcPr>
          <w:p w14:paraId="2A6C94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100" w:afterLines="0" w:afterAutospacing="1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val="en-US" w:eastAsia="zh-CN"/>
              </w:rPr>
              <w:t>12000元</w:t>
            </w:r>
          </w:p>
        </w:tc>
        <w:tc>
          <w:tcPr>
            <w:tcW w:w="1408" w:type="dxa"/>
            <w:vAlign w:val="top"/>
          </w:tcPr>
          <w:p w14:paraId="261C9F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100" w:afterLines="0" w:afterAutospacing="1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val="en-US" w:eastAsia="zh-CN"/>
              </w:rPr>
              <w:t>12000元</w:t>
            </w:r>
          </w:p>
        </w:tc>
        <w:tc>
          <w:tcPr>
            <w:tcW w:w="1468" w:type="dxa"/>
            <w:vAlign w:val="top"/>
          </w:tcPr>
          <w:p w14:paraId="537860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100" w:afterLines="0" w:afterAutospacing="1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val="en-US" w:eastAsia="zh-CN"/>
              </w:rPr>
              <w:t>12000元</w:t>
            </w:r>
          </w:p>
        </w:tc>
        <w:tc>
          <w:tcPr>
            <w:tcW w:w="1426" w:type="dxa"/>
            <w:vAlign w:val="top"/>
          </w:tcPr>
          <w:p w14:paraId="16D898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100" w:afterLines="0" w:afterAutospacing="1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val="en-US" w:eastAsia="zh-CN"/>
              </w:rPr>
              <w:t>6000元</w:t>
            </w:r>
          </w:p>
        </w:tc>
      </w:tr>
    </w:tbl>
    <w:p w14:paraId="4E40B6A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  <w:t>(三)现场广告：</w:t>
      </w:r>
    </w:p>
    <w:tbl>
      <w:tblPr>
        <w:tblStyle w:val="6"/>
        <w:tblW w:w="892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02"/>
        <w:gridCol w:w="2237"/>
        <w:gridCol w:w="2277"/>
        <w:gridCol w:w="2113"/>
      </w:tblGrid>
      <w:tr w14:paraId="74C8DF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2302" w:type="dxa"/>
            <w:vAlign w:val="top"/>
          </w:tcPr>
          <w:p w14:paraId="504B6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100" w:afterLines="0" w:afterAutospacing="1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val="en-US" w:eastAsia="zh-CN"/>
              </w:rPr>
              <w:t>参观证/参展证</w:t>
            </w:r>
          </w:p>
        </w:tc>
        <w:tc>
          <w:tcPr>
            <w:tcW w:w="2237" w:type="dxa"/>
            <w:vAlign w:val="top"/>
          </w:tcPr>
          <w:p w14:paraId="066E15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100" w:afterLines="0" w:afterAutospacing="1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val="en-US" w:eastAsia="zh-CN"/>
              </w:rPr>
              <w:t>礼品袋</w:t>
            </w:r>
          </w:p>
        </w:tc>
        <w:tc>
          <w:tcPr>
            <w:tcW w:w="2277" w:type="dxa"/>
            <w:vAlign w:val="top"/>
          </w:tcPr>
          <w:p w14:paraId="11345D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100" w:afterLines="0" w:afterAutospacing="1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val="en-US" w:eastAsia="zh-CN"/>
              </w:rPr>
              <w:t>参观券广告</w:t>
            </w:r>
          </w:p>
        </w:tc>
        <w:tc>
          <w:tcPr>
            <w:tcW w:w="2113" w:type="dxa"/>
            <w:vAlign w:val="top"/>
          </w:tcPr>
          <w:p w14:paraId="4E3767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100" w:afterLines="0" w:afterAutospacing="1" w:line="560" w:lineRule="exact"/>
              <w:ind w:left="0" w:leftChars="0" w:right="0" w:firstLine="64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val="en-US" w:eastAsia="zh-CN"/>
              </w:rPr>
              <w:t>喜庆宝</w:t>
            </w:r>
          </w:p>
        </w:tc>
      </w:tr>
      <w:tr w14:paraId="649BFA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302" w:type="dxa"/>
            <w:vAlign w:val="top"/>
          </w:tcPr>
          <w:p w14:paraId="4FC741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100" w:afterLines="0" w:afterAutospacing="1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val="en-US" w:eastAsia="zh-CN"/>
              </w:rPr>
              <w:t>10000元/千个</w:t>
            </w:r>
          </w:p>
        </w:tc>
        <w:tc>
          <w:tcPr>
            <w:tcW w:w="2237" w:type="dxa"/>
            <w:vAlign w:val="top"/>
          </w:tcPr>
          <w:p w14:paraId="228D19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100" w:afterLines="0" w:afterAutospacing="1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val="en-US" w:eastAsia="zh-CN"/>
              </w:rPr>
              <w:t>20000元/千个</w:t>
            </w:r>
          </w:p>
        </w:tc>
        <w:tc>
          <w:tcPr>
            <w:tcW w:w="2277" w:type="dxa"/>
            <w:vAlign w:val="top"/>
          </w:tcPr>
          <w:p w14:paraId="3ED3DC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100" w:afterLines="0" w:afterAutospacing="1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val="en-US" w:eastAsia="zh-CN"/>
              </w:rPr>
              <w:t>10000元/万张</w:t>
            </w:r>
          </w:p>
        </w:tc>
        <w:tc>
          <w:tcPr>
            <w:tcW w:w="2113" w:type="dxa"/>
            <w:vAlign w:val="top"/>
          </w:tcPr>
          <w:p w14:paraId="57CB6E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100" w:afterLines="0" w:afterAutospacing="1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val="en-US" w:eastAsia="zh-CN"/>
              </w:rPr>
              <w:t>6000元/座</w:t>
            </w:r>
          </w:p>
        </w:tc>
      </w:tr>
    </w:tbl>
    <w:p w14:paraId="3A0E47A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  <w:t>(四)冠名赞助：诚征冠名赞助单位，详情请索取具体方案。</w:t>
      </w:r>
    </w:p>
    <w:p w14:paraId="229FF7E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  <w:t>九、联系组委会</w:t>
      </w:r>
    </w:p>
    <w:p w14:paraId="4161AF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  <w:t>地址：重庆市渝北区龙溪街道金山路5号加州一号</w:t>
      </w:r>
    </w:p>
    <w:p w14:paraId="209798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  <w:t>电话：023-67272606</w:t>
      </w:r>
    </w:p>
    <w:p w14:paraId="3B1517E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  <w:t>传真：023-63316254</w:t>
      </w:r>
    </w:p>
    <w:p w14:paraId="5E9DFC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  <w:t>联系人：唐莉13368186225(微信)</w:t>
      </w:r>
    </w:p>
    <w:p w14:paraId="752E251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/>
        </w:rPr>
      </w:pPr>
    </w:p>
    <w:sectPr>
      <w:headerReference r:id="rId5" w:type="default"/>
      <w:footerReference r:id="rId6" w:type="default"/>
      <w:pgSz w:w="11910" w:h="16840"/>
      <w:pgMar w:top="400" w:right="1305" w:bottom="1206" w:left="1594" w:header="0" w:footer="804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C05E96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F5D874">
                          <w:pPr>
                            <w:pStyle w:val="3"/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AqZhe+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2F5D874">
                    <w:pPr>
                      <w:pStyle w:val="3"/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 xml:space="preserve">— 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783971"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1E62C8"/>
    <w:multiLevelType w:val="singleLevel"/>
    <w:tmpl w:val="5F1E62C8"/>
    <w:lvl w:ilvl="0" w:tentative="0">
      <w:start w:val="1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A010F1E"/>
    <w:rsid w:val="0A12257F"/>
    <w:rsid w:val="4905293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33"/>
      <w:szCs w:val="33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2125</Words>
  <Characters>2269</Characters>
  <TotalTime>17</TotalTime>
  <ScaleCrop>false</ScaleCrop>
  <LinksUpToDate>false</LinksUpToDate>
  <CharactersWithSpaces>2269</CharactersWithSpaces>
  <Application>WPS Office_12.1.0.23125_F1E327BC-269C-435d-A152-05C5408002CA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2025-10-14T09:16:00Z</dcterms:created>
  <dc:creator>Administrator</dc:creator>
  <cp:lastModifiedBy>EURBUSER</cp:lastModifiedBy>
  <cp:lastPrinted>2025-10-23T09:54:02Z</cp:lastPrinted>
  <dcterms:modified xsi:type="dcterms:W3CDTF">2025-10-23T09:56:15Z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2025-10-14T09:16:31Z</vt:filetime>
  </property>
  <property fmtid="{D5CDD505-2E9C-101B-9397-08002B2CF9AE}" pid="4" name="UsrData">
    <vt:lpwstr>68eda46cacaf39001f78384cwl</vt:lpwstr>
  </property>
  <property fmtid="{D5CDD505-2E9C-101B-9397-08002B2CF9AE}" pid="5" name="KSOTemplateDocerSaveRecord">
    <vt:lpwstr>eyJoZGlkIjoiYmQ1NjQwNTUxMzhjYTBhMjA5ODNjMjhjOTIzMGVhOWYiLCJ1c2VySWQiOiI5NTc5MjI3MTEifQ==</vt:lpwstr>
  </property>
  <property fmtid="{D5CDD505-2E9C-101B-9397-08002B2CF9AE}" pid="6" name="KSOProductBuildVer">
    <vt:lpwstr>2052-12.1.0.23125</vt:lpwstr>
  </property>
  <property fmtid="{D5CDD505-2E9C-101B-9397-08002B2CF9AE}" pid="7" name="ICV">
    <vt:lpwstr>CE21ACDD911C4F8890CA3636A4A642CC_13</vt:lpwstr>
  </property>
</Properties>
</file>