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13F1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00" w:lineRule="exact"/>
        <w:ind w:left="0" w:leftChars="0" w:right="0"/>
        <w:textAlignment w:val="auto"/>
        <w:rPr>
          <w:rFonts w:hint="eastAsia" w:ascii="黑体" w:hAnsi="黑体" w:eastAsia="黑体" w:cs="黑体"/>
          <w:szCs w:val="32"/>
        </w:rPr>
      </w:pPr>
      <w:bookmarkStart w:id="0" w:name="_GoBack"/>
      <w:r>
        <w:rPr>
          <w:rFonts w:hint="eastAsia" w:ascii="黑体" w:hAnsi="黑体" w:eastAsia="黑体" w:cs="黑体"/>
          <w:szCs w:val="32"/>
        </w:rPr>
        <w:t>附件1:</w:t>
      </w:r>
    </w:p>
    <w:p w14:paraId="0FB97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00" w:lineRule="exact"/>
        <w:ind w:left="0" w:leftChars="0" w:right="0"/>
        <w:textAlignment w:val="auto"/>
        <w:rPr>
          <w:rFonts w:hint="eastAsia" w:ascii="黑体" w:hAnsi="黑体" w:eastAsia="黑体" w:cs="黑体"/>
          <w:szCs w:val="32"/>
        </w:rPr>
      </w:pPr>
    </w:p>
    <w:p w14:paraId="2E82D342">
      <w:pPr>
        <w:keepNext w:val="0"/>
        <w:keepLines w:val="0"/>
        <w:pageBreakBefore w:val="0"/>
        <w:widowControl/>
        <w:tabs>
          <w:tab w:val="left" w:pos="1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2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21"/>
          <w:sz w:val="44"/>
          <w:szCs w:val="44"/>
        </w:rPr>
        <w:t>2025海南国际精品消费展览会项目方</w:t>
      </w:r>
      <w:r>
        <w:rPr>
          <w:rFonts w:hint="eastAsia" w:ascii="方正小标宋_GBK" w:hAnsi="方正小标宋_GBK" w:eastAsia="方正小标宋_GBK" w:cs="方正小标宋_GBK"/>
          <w:color w:val="000000"/>
          <w:kern w:val="21"/>
          <w:sz w:val="44"/>
          <w:szCs w:val="44"/>
          <w:lang w:val="en-US" w:eastAsia="zh-CN"/>
        </w:rPr>
        <w:t>案</w:t>
      </w:r>
    </w:p>
    <w:bookmarkEnd w:id="0"/>
    <w:p w14:paraId="75007D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firstLine="0"/>
        <w:textAlignment w:val="auto"/>
        <w:rPr>
          <w:rFonts w:hint="eastAsia" w:ascii="仿宋_GB2312" w:hAnsi="仿宋_GB2312"/>
          <w:szCs w:val="32"/>
          <w:lang w:val="en-US" w:eastAsia="zh-CN"/>
        </w:rPr>
      </w:pPr>
    </w:p>
    <w:p w14:paraId="3519F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36" w:firstLineChars="2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  <w:lang w:val="en-US" w:eastAsia="zh-CN"/>
        </w:rPr>
        <w:t>一</w:t>
      </w:r>
      <w:r>
        <w:rPr>
          <w:rFonts w:hint="eastAsia" w:ascii="仿宋_GB2312" w:hAnsi="仿宋_GB2312"/>
          <w:szCs w:val="32"/>
        </w:rPr>
        <w:t>、展会时间和地点</w:t>
      </w:r>
    </w:p>
    <w:p w14:paraId="1CA66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开展时间：2025年11月20日-11月23日</w:t>
      </w:r>
    </w:p>
    <w:p w14:paraId="3F1F37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展会地点：海南国际会展中心2、3号馆</w:t>
      </w:r>
    </w:p>
    <w:p w14:paraId="46089B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36" w:firstLineChars="2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二 、展会规模</w:t>
      </w:r>
    </w:p>
    <w:p w14:paraId="2A9743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规划展示面积：30000 m², 折合标准展位1650个</w:t>
      </w:r>
    </w:p>
    <w:p w14:paraId="52AC6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36" w:firstLineChars="2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三、组织机构</w:t>
      </w:r>
    </w:p>
    <w:p w14:paraId="3E8E51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主办单位：海南共好国际会展集团股份有限公司</w:t>
      </w:r>
    </w:p>
    <w:p w14:paraId="64C19D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承办单位：海南洋浦共好国际展览有限公司</w:t>
      </w:r>
    </w:p>
    <w:p w14:paraId="74B3BA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支持单位：海南省会展协会</w:t>
      </w:r>
    </w:p>
    <w:p w14:paraId="35E159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36" w:firstLineChars="2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四 、本届预期</w:t>
      </w:r>
    </w:p>
    <w:p w14:paraId="30BAF7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1、2025海消会预计现场零售额超7000万元；各类观众 达10万-15万人次；专业观众和采购商10000余名；专业观 众采购订单成交额3500万元。</w:t>
      </w:r>
    </w:p>
    <w:p w14:paraId="336463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2、 将举办3场采购对接会，预计吸引近百余家企业、 200余名采购商报名参加。</w:t>
      </w:r>
    </w:p>
    <w:p w14:paraId="571B6A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636" w:firstLineChars="2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五 、配套活动：</w:t>
      </w:r>
    </w:p>
    <w:p w14:paraId="585CF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1、 入场礼一农家土鸡蛋一盒</w:t>
      </w:r>
    </w:p>
    <w:p w14:paraId="6BC8E1ED">
      <w:pPr>
        <w:pStyle w:val="4"/>
        <w:spacing w:before="91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展前报名并在展期到场的观众，可凭借小程序随机发放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的电子二维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鸡蛋券到展会现场领取鸡蛋一盒。</w:t>
      </w:r>
    </w:p>
    <w:p w14:paraId="4D65BDAB">
      <w:pPr>
        <w:pStyle w:val="4"/>
        <w:spacing w:before="235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2、 多场福利大牌抢购会</w:t>
      </w:r>
    </w:p>
    <w:p w14:paraId="4C740C51">
      <w:pPr>
        <w:spacing w:before="245" w:line="560" w:lineRule="exact"/>
        <w:ind w:left="0" w:righ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bidi="ar-SA"/>
        </w:rPr>
        <w:t>组委会联合多家大牌企业，开启线上线下多重购物渠道，打造1元秒杀、9.9元抢大牌等活动。</w:t>
      </w:r>
    </w:p>
    <w:p w14:paraId="35FA7D8B">
      <w:pPr>
        <w:pStyle w:val="4"/>
        <w:spacing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3、 巡馆打卡赢礼品</w:t>
      </w:r>
    </w:p>
    <w:p w14:paraId="1DAF2EEF">
      <w:pPr>
        <w:spacing w:before="245" w:line="560" w:lineRule="exact"/>
        <w:ind w:left="0" w:righ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 w:bidi="ar-SA"/>
        </w:rPr>
        <w:t>设置展商打卡点；领取集章护照本，到指定展位盖章赢 取礼品</w:t>
      </w:r>
    </w:p>
    <w:p w14:paraId="54E9633E">
      <w:pPr>
        <w:pStyle w:val="4"/>
        <w:spacing w:before="42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4、 多场采购对接会</w:t>
      </w:r>
    </w:p>
    <w:p w14:paraId="6F64501E">
      <w:pPr>
        <w:spacing w:before="255" w:line="560" w:lineRule="exact"/>
        <w:ind w:left="0" w:right="0" w:firstLine="1272" w:firstLine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专业买家采购对接会，为参展商精准匹配买家到场洽谈 对接采购需求，促成订单签约。</w:t>
      </w:r>
    </w:p>
    <w:p w14:paraId="54253124">
      <w:pPr>
        <w:pStyle w:val="4"/>
        <w:spacing w:before="16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5、 海南自贸港政策宣讲会</w:t>
      </w:r>
    </w:p>
    <w:p w14:paraId="77A85F07">
      <w:pPr>
        <w:pStyle w:val="4"/>
        <w:spacing w:before="274" w:line="560" w:lineRule="exact"/>
        <w:ind w:left="0" w:righ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聚焦“零关悦、低税率、简税制”等核心开放政策，现  场详解贸易、投资、跨境资金流动、人员进出及数据安全有  序流动的制度创新，配套展示海口等重点园区“拎包入驻” 机会，并设置政企对接环节。助力全球投资者共享自贸港全  岛封关运作前的黄金窗口期。</w:t>
      </w:r>
    </w:p>
    <w:p w14:paraId="00E14904">
      <w:pPr>
        <w:pStyle w:val="4"/>
        <w:spacing w:before="28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、参展费用</w:t>
      </w:r>
    </w:p>
    <w:p w14:paraId="2A390EE7">
      <w:pPr>
        <w:spacing w:before="273" w:line="560" w:lineRule="exact"/>
        <w:ind w:left="0" w:firstLine="1272" w:firstLine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特装展位(36m²起订): A类680元/m²,B 类580元/m²</w:t>
      </w:r>
    </w:p>
    <w:p w14:paraId="2F21E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00" w:afterLines="0" w:afterAutospacing="1" w:line="560" w:lineRule="exact"/>
        <w:ind w:left="0" w:leftChars="0" w:right="0" w:firstLine="1272" w:firstLineChars="400"/>
        <w:textAlignment w:val="auto"/>
        <w:rPr>
          <w:rFonts w:hint="eastAsia" w:ascii="仿宋_GB2312" w:hAnsi="仿宋_GB231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室内标准展位(9m²):A类6800元/个， B类5800元/个</w:t>
      </w:r>
    </w:p>
    <w:p w14:paraId="45F65687">
      <w:pPr>
        <w:tabs>
          <w:tab w:val="left" w:pos="1599"/>
        </w:tabs>
        <w:jc w:val="both"/>
        <w:rPr>
          <w:rFonts w:hint="eastAsia" w:ascii="方正小标宋_GBK" w:hAnsi="方正小标宋_GBK" w:eastAsia="方正小标宋_GBK" w:cs="方正小标宋_GBK"/>
          <w:color w:val="000000"/>
          <w:kern w:val="21"/>
          <w:sz w:val="44"/>
          <w:szCs w:val="44"/>
          <w:lang w:val="en-US" w:eastAsia="zh-CN"/>
        </w:rPr>
      </w:pPr>
    </w:p>
    <w:sectPr>
      <w:footerReference r:id="rId5" w:type="default"/>
      <w:footerReference r:id="rId6" w:type="even"/>
      <w:pgSz w:w="11906" w:h="16838"/>
      <w:pgMar w:top="2097" w:right="1417" w:bottom="1587" w:left="1587" w:header="851" w:footer="1360" w:gutter="0"/>
      <w:paperSrc/>
      <w:pgNumType w:fmt="decimal"/>
      <w:cols w:space="720" w:num="1"/>
      <w:docGrid w:type="linesAndChars" w:linePitch="579" w:charSpace="-6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22D19">
    <w:pPr>
      <w:pStyle w:val="5"/>
      <w:tabs>
        <w:tab w:val="center" w:pos="4153"/>
        <w:tab w:val="right" w:pos="8306"/>
      </w:tabs>
      <w:wordWrap w:val="0"/>
      <w:ind w:right="11"/>
      <w:jc w:val="righ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E81A6">
                          <w:pPr>
                            <w:pStyle w:val="5"/>
                            <w:tabs>
                              <w:tab w:val="center" w:pos="4153"/>
                              <w:tab w:val="right" w:pos="8306"/>
                            </w:tabs>
                            <w:wordWrap w:val="0"/>
                            <w:ind w:right="11"/>
                            <w:jc w:val="right"/>
                          </w:pP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qQLy/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CE81A6">
                    <w:pPr>
                      <w:pStyle w:val="5"/>
                      <w:tabs>
                        <w:tab w:val="center" w:pos="4153"/>
                        <w:tab w:val="right" w:pos="8306"/>
                      </w:tabs>
                      <w:wordWrap w:val="0"/>
                      <w:ind w:right="11"/>
                      <w:jc w:val="right"/>
                    </w:pP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—</w: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instrText xml:space="preserve"> PAGE </w:instrTex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—</w:t>
                    </w: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Style w:val="10"/>
                        <w:rFonts w:hint="eastAsia" w:ascii="楷体_GB2312" w:eastAsia="楷体_GB231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F914A">
    <w:pPr>
      <w:pStyle w:val="5"/>
      <w:keepNext w:val="0"/>
      <w:keepLines w:val="0"/>
      <w:pageBreakBefore w:val="0"/>
      <w:widowControl w:val="0"/>
      <w:tabs>
        <w:tab w:val="center" w:pos="4153"/>
        <w:tab w:val="right" w:pos="8306"/>
      </w:tabs>
      <w:kinsoku/>
      <w:wordWrap/>
      <w:overflowPunct w:val="0"/>
      <w:autoSpaceDE w:val="0"/>
      <w:autoSpaceDN w:val="0"/>
      <w:adjustRightInd w:val="0"/>
      <w:snapToGrid/>
      <w:spacing w:before="0" w:beforeLines="0" w:beforeAutospacing="0" w:after="0" w:afterLines="0" w:afterAutospacing="0" w:line="240" w:lineRule="atLeast"/>
      <w:ind w:left="0" w:leftChars="0" w:right="0" w:firstLine="280" w:firstLineChars="100"/>
      <w:jc w:val="left"/>
      <w:textAlignment w:val="baseline"/>
      <w:outlineLvl w:val="9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418AA1"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/>
                            <w:wordWrap/>
                            <w:overflowPunct w:val="0"/>
                            <w:autoSpaceDE w:val="0"/>
                            <w:autoSpaceDN w:val="0"/>
                            <w:adjustRightInd w:val="0"/>
                            <w:snapToGrid/>
                            <w:spacing w:before="0" w:beforeLines="0" w:beforeAutospacing="0" w:after="0" w:afterLines="0" w:afterAutospacing="0" w:line="240" w:lineRule="atLeast"/>
                            <w:ind w:left="0" w:leftChars="0" w:right="0" w:firstLine="320" w:firstLineChars="100"/>
                            <w:jc w:val="left"/>
                            <w:textAlignment w:val="baseline"/>
                            <w:outlineLvl w:val="9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Tymtf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418AA1"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tabs>
                        <w:tab w:val="center" w:pos="4153"/>
                        <w:tab w:val="right" w:pos="8306"/>
                      </w:tabs>
                      <w:kinsoku/>
                      <w:wordWrap/>
                      <w:overflowPunct w:val="0"/>
                      <w:autoSpaceDE w:val="0"/>
                      <w:autoSpaceDN w:val="0"/>
                      <w:adjustRightInd w:val="0"/>
                      <w:snapToGrid/>
                      <w:spacing w:before="0" w:beforeLines="0" w:beforeAutospacing="0" w:after="0" w:afterLines="0" w:afterAutospacing="0" w:line="240" w:lineRule="atLeast"/>
                      <w:ind w:left="0" w:leftChars="0" w:right="0" w:firstLine="320" w:firstLineChars="100"/>
                      <w:jc w:val="left"/>
                      <w:textAlignment w:val="baseline"/>
                      <w:outlineLvl w:val="9"/>
                      <w:rPr>
                        <w:sz w:val="32"/>
                        <w:szCs w:val="32"/>
                      </w:rPr>
                    </w:pP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Style w:val="10"/>
                        <w:rFonts w:hint="eastAsia" w:ascii="宋体" w:hAnsi="宋体" w:eastAsia="宋体"/>
                        <w:sz w:val="32"/>
                        <w:szCs w:val="32"/>
                      </w:rPr>
                      <w:instrText xml:space="preserve"> PAGE </w:instrTex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Style w:val="10"/>
                        <w:rFonts w:hint="eastAsia" w:ascii="宋体" w:hAnsi="宋体" w:eastAsia="宋体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．"/>
      <w:lvlJc w:val="left"/>
      <w:pPr>
        <w:ind w:left="0" w:firstLine="0"/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pStyle w:val="2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evenAndOddHeaders w:val="1"/>
  <w:drawingGridHorizontalSpacing w:val="158"/>
  <w:drawingGridVerticalSpacing w:val="579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8B709B"/>
    <w:rsid w:val="01993D60"/>
    <w:rsid w:val="036E17C9"/>
    <w:rsid w:val="04564FD9"/>
    <w:rsid w:val="046903F4"/>
    <w:rsid w:val="0756B79F"/>
    <w:rsid w:val="07989933"/>
    <w:rsid w:val="08173C39"/>
    <w:rsid w:val="0ABE2142"/>
    <w:rsid w:val="0CDEE0B7"/>
    <w:rsid w:val="0D9C2A9D"/>
    <w:rsid w:val="0E608C7B"/>
    <w:rsid w:val="0FC90780"/>
    <w:rsid w:val="10AE92F7"/>
    <w:rsid w:val="138D0541"/>
    <w:rsid w:val="13EDD44C"/>
    <w:rsid w:val="166242C9"/>
    <w:rsid w:val="169C3C7F"/>
    <w:rsid w:val="1752433D"/>
    <w:rsid w:val="195805BF"/>
    <w:rsid w:val="1A164AF6"/>
    <w:rsid w:val="1B247EAC"/>
    <w:rsid w:val="1B9B72C2"/>
    <w:rsid w:val="1D4CBCAF"/>
    <w:rsid w:val="1DE02D05"/>
    <w:rsid w:val="1E51A64D"/>
    <w:rsid w:val="1EA14EFB"/>
    <w:rsid w:val="20AB0771"/>
    <w:rsid w:val="224C47AB"/>
    <w:rsid w:val="227E4481"/>
    <w:rsid w:val="22E9024C"/>
    <w:rsid w:val="235A6702"/>
    <w:rsid w:val="23BC4B41"/>
    <w:rsid w:val="24F2C868"/>
    <w:rsid w:val="290C4C94"/>
    <w:rsid w:val="2936675F"/>
    <w:rsid w:val="2A0911D4"/>
    <w:rsid w:val="2AA10713"/>
    <w:rsid w:val="2BEFA4B7"/>
    <w:rsid w:val="2D250E1C"/>
    <w:rsid w:val="2F144783"/>
    <w:rsid w:val="2FB63635"/>
    <w:rsid w:val="306C7EC0"/>
    <w:rsid w:val="32F4E2C1"/>
    <w:rsid w:val="34232E92"/>
    <w:rsid w:val="35586B6B"/>
    <w:rsid w:val="35835D36"/>
    <w:rsid w:val="382673F4"/>
    <w:rsid w:val="3B4C2F55"/>
    <w:rsid w:val="3B8763FC"/>
    <w:rsid w:val="3C8E52EA"/>
    <w:rsid w:val="3DC20250"/>
    <w:rsid w:val="3E9E5F37"/>
    <w:rsid w:val="3EA85898"/>
    <w:rsid w:val="3EDA7A47"/>
    <w:rsid w:val="3FC90D91"/>
    <w:rsid w:val="400675C3"/>
    <w:rsid w:val="41943621"/>
    <w:rsid w:val="45213423"/>
    <w:rsid w:val="45681D04"/>
    <w:rsid w:val="49CD6AA9"/>
    <w:rsid w:val="4C6DC4FE"/>
    <w:rsid w:val="4E62A3BE"/>
    <w:rsid w:val="4EF7C994"/>
    <w:rsid w:val="50F56E5E"/>
    <w:rsid w:val="51097958"/>
    <w:rsid w:val="51991247"/>
    <w:rsid w:val="54A49567"/>
    <w:rsid w:val="55247EA5"/>
    <w:rsid w:val="5563713A"/>
    <w:rsid w:val="559317CE"/>
    <w:rsid w:val="55BA31FE"/>
    <w:rsid w:val="575257DA"/>
    <w:rsid w:val="590D3258"/>
    <w:rsid w:val="59CD1026"/>
    <w:rsid w:val="5ECA31F4"/>
    <w:rsid w:val="5FFDA16D"/>
    <w:rsid w:val="62373D8A"/>
    <w:rsid w:val="62AA8676"/>
    <w:rsid w:val="634CDB81"/>
    <w:rsid w:val="636C0608"/>
    <w:rsid w:val="637A36C8"/>
    <w:rsid w:val="642A5BB9"/>
    <w:rsid w:val="6445282D"/>
    <w:rsid w:val="6486DB11"/>
    <w:rsid w:val="67480D78"/>
    <w:rsid w:val="67C65F8D"/>
    <w:rsid w:val="697209F4"/>
    <w:rsid w:val="6A415844"/>
    <w:rsid w:val="6AE82164"/>
    <w:rsid w:val="6BE6AEA8"/>
    <w:rsid w:val="6CA64085"/>
    <w:rsid w:val="6DE27C96"/>
    <w:rsid w:val="6EB53819"/>
    <w:rsid w:val="6ED589D1"/>
    <w:rsid w:val="6F537797"/>
    <w:rsid w:val="703F30D2"/>
    <w:rsid w:val="704A6DFE"/>
    <w:rsid w:val="709FB112"/>
    <w:rsid w:val="712612F0"/>
    <w:rsid w:val="71B07AE4"/>
    <w:rsid w:val="71B72890"/>
    <w:rsid w:val="72165809"/>
    <w:rsid w:val="7272EEFB"/>
    <w:rsid w:val="73DE5EB2"/>
    <w:rsid w:val="761E6A3A"/>
    <w:rsid w:val="7620452F"/>
    <w:rsid w:val="770A2870"/>
    <w:rsid w:val="77AB612A"/>
    <w:rsid w:val="7879F562"/>
    <w:rsid w:val="79209DC6"/>
    <w:rsid w:val="79AF764E"/>
    <w:rsid w:val="7A7E57EF"/>
    <w:rsid w:val="7B2A43B1"/>
    <w:rsid w:val="7B3960C4"/>
    <w:rsid w:val="7DAA6C39"/>
    <w:rsid w:val="7DF4FADD"/>
    <w:rsid w:val="7E3E9091"/>
    <w:rsid w:val="7E6E42D6"/>
    <w:rsid w:val="7F385010"/>
    <w:rsid w:val="7FBE5C50"/>
    <w:rsid w:val="80905C0A"/>
    <w:rsid w:val="863AF974"/>
    <w:rsid w:val="892E8672"/>
    <w:rsid w:val="893EA143"/>
    <w:rsid w:val="89D5BA01"/>
    <w:rsid w:val="8DFCD5BD"/>
    <w:rsid w:val="8E148D50"/>
    <w:rsid w:val="8F3BA005"/>
    <w:rsid w:val="9199BF76"/>
    <w:rsid w:val="9551D0BA"/>
    <w:rsid w:val="A03200AA"/>
    <w:rsid w:val="A4466B9E"/>
    <w:rsid w:val="A5C6C7E1"/>
    <w:rsid w:val="B05D2DAF"/>
    <w:rsid w:val="B0B3DD4C"/>
    <w:rsid w:val="B57934AD"/>
    <w:rsid w:val="B5C74FFB"/>
    <w:rsid w:val="B97E0D60"/>
    <w:rsid w:val="C4F48411"/>
    <w:rsid w:val="C8CA3FFB"/>
    <w:rsid w:val="CC24795F"/>
    <w:rsid w:val="CDB2A06B"/>
    <w:rsid w:val="CFE8A05D"/>
    <w:rsid w:val="D2541ECB"/>
    <w:rsid w:val="D733C8F1"/>
    <w:rsid w:val="E29E2C68"/>
    <w:rsid w:val="E3C82008"/>
    <w:rsid w:val="E5464D33"/>
    <w:rsid w:val="E8945253"/>
    <w:rsid w:val="EA061FE5"/>
    <w:rsid w:val="EF7FCA12"/>
    <w:rsid w:val="EFE24B7A"/>
    <w:rsid w:val="F3C50CCB"/>
    <w:rsid w:val="F3CDF25C"/>
    <w:rsid w:val="F57CE931"/>
    <w:rsid w:val="F5CE935D"/>
    <w:rsid w:val="F6689F29"/>
    <w:rsid w:val="F7364F15"/>
    <w:rsid w:val="F7FDAA8C"/>
    <w:rsid w:val="FA13037E"/>
    <w:rsid w:val="FB08A805"/>
    <w:rsid w:val="FB6BFCCE"/>
    <w:rsid w:val="FD46B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32"/>
      <w:lang w:val="en-US" w:eastAsia="zh-CN"/>
    </w:rPr>
  </w:style>
  <w:style w:type="paragraph" w:styleId="2">
    <w:name w:val="heading 3"/>
    <w:basedOn w:val="1"/>
    <w:next w:val="1"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Times New Roman" w:hAnsi="Times New Roman" w:eastAsia="仿宋" w:cs="Times New Roman"/>
      <w:b/>
      <w:sz w:val="32"/>
    </w:rPr>
  </w:style>
  <w:style w:type="character" w:default="1" w:styleId="9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7">
    <w:name w:val="Normal Table"/>
    <w:uiPriority w:val="0"/>
    <w:rPr>
      <w:rFonts w:ascii="Times New Roman" w:hAnsi="Times New Roman" w:eastAsia="宋体" w:cs="Times New Roman"/>
    </w:rPr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widowControl w:val="0"/>
      <w:spacing w:after="0" w:line="240" w:lineRule="atLeast"/>
      <w:ind w:firstLine="420" w:firstLineChars="200"/>
      <w:jc w:val="both"/>
    </w:pPr>
    <w:rPr>
      <w:rFonts w:ascii="仿宋_GB2312" w:hAnsi="仿宋_GB2312" w:eastAsia="仿宋_GB2312" w:cs="仿宋_GB2312"/>
      <w:spacing w:val="0"/>
      <w:kern w:val="2"/>
      <w:sz w:val="32"/>
      <w:lang w:val="en-US" w:eastAsia="zh-CN"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paragraph" w:styleId="5">
    <w:name w:val="footer"/>
    <w:basedOn w:val="1"/>
    <w:uiPriority w:val="0"/>
    <w:pPr>
      <w:widowControl w:val="0"/>
      <w:tabs>
        <w:tab w:val="center" w:pos="4140"/>
        <w:tab w:val="right" w:pos="8300"/>
      </w:tabs>
      <w:overflowPunct w:val="0"/>
      <w:autoSpaceDE w:val="0"/>
      <w:autoSpaceDN w:val="0"/>
      <w:adjustRightInd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20"/>
      <w:lang w:val="en-US" w:eastAsia="zh-CN"/>
    </w:rPr>
  </w:style>
  <w:style w:type="paragraph" w:styleId="6">
    <w:name w:val="header"/>
    <w:basedOn w:val="1"/>
    <w:uiPriority w:val="0"/>
    <w:pPr>
      <w:widowControl w:val="0"/>
      <w:tabs>
        <w:tab w:val="center" w:pos="4140"/>
        <w:tab w:val="right" w:pos="8300"/>
      </w:tabs>
      <w:overflowPunct w:val="0"/>
      <w:autoSpaceDE w:val="0"/>
      <w:autoSpaceDN w:val="0"/>
      <w:adjustRightInd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20"/>
      <w:lang w:val="en-US" w:eastAsia="zh-CN"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  <w:rPr>
      <w:rFonts w:ascii="Times New Roman" w:hAnsi="Times New Roman" w:eastAsia="宋体" w:cs="Times New Roman"/>
      <w:sz w:val="21"/>
    </w:rPr>
  </w:style>
  <w:style w:type="character" w:styleId="11">
    <w:name w:val="line number"/>
    <w:basedOn w:val="9"/>
    <w:uiPriority w:val="0"/>
    <w:rPr>
      <w:rFonts w:ascii="Times New Roman" w:hAnsi="Times New Roman" w:eastAsia="宋体" w:cs="Times New Roman"/>
    </w:rPr>
  </w:style>
  <w:style w:type="character" w:styleId="12">
    <w:name w:val="Hyperlink"/>
    <w:basedOn w:val="9"/>
    <w:uiPriority w:val="0"/>
    <w:rPr>
      <w:rFonts w:ascii="Times New Roman" w:hAnsi="Times New Roman" w:eastAsia="宋体" w:cs="Times New Roman"/>
      <w:color w:val="0000FF"/>
      <w:sz w:val="21"/>
      <w:u w:val="single"/>
    </w:rPr>
  </w:style>
  <w:style w:type="table" w:customStyle="1" w:styleId="13">
    <w:name w:val="Table Normal"/>
    <w:unhideWhenUsed/>
    <w:qFormat/>
    <w:uiPriority w:val="0"/>
    <w:tblPr>
      <w:tblStyle w:val="7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Kingsoft\WPS%20Office\12.1.0.21915\office6\&#36890;&#30693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通知.wpt</Template>
  <Company>fzgov</Company>
  <Pages>3</Pages>
  <Words>1436</Words>
  <Characters>1587</Characters>
  <Lines>0</Lines>
  <Paragraphs>0</Paragraphs>
  <TotalTime>5</TotalTime>
  <ScaleCrop>false</ScaleCrop>
  <LinksUpToDate>false</LinksUpToDate>
  <CharactersWithSpaces>1715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2014-07-25T02:02:57Z</dcterms:created>
  <dc:creator>Test</dc:creator>
  <cp:lastModifiedBy>EURBUSER</cp:lastModifiedBy>
  <cp:lastPrinted>2025-06-27T09:50:31Z</cp:lastPrinted>
  <dcterms:modified xsi:type="dcterms:W3CDTF">2025-10-14T01:33:40Z</dcterms:modified>
  <dc:title>No:0000001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eyJoZGlkIjoiYmQ1NjQwNTUxMzhjYTBhMjA5ODNjMjhjOTIzMGVhOWYiLCJ1c2VySWQiOiI5NTc5MjI3MTEifQ==</vt:lpwstr>
  </property>
  <property fmtid="{D5CDD505-2E9C-101B-9397-08002B2CF9AE}" pid="4" name="ICV">
    <vt:lpwstr>5DEFAE074F48460086C7D3390934D3C1_13</vt:lpwstr>
  </property>
</Properties>
</file>