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F3E0F4">
      <w:pPr>
        <w:spacing w:before="0" w:beforeLines="0" w:afterLines="0" w:line="600" w:lineRule="exact"/>
        <w:ind w:left="0"/>
        <w:rPr>
          <w:rFonts w:hint="eastAsia" w:ascii="黑体" w:hAnsi="黑体" w:eastAsia="黑体" w:cs="黑体"/>
          <w:sz w:val="32"/>
          <w:szCs w:val="32"/>
        </w:rPr>
      </w:pPr>
      <w:r>
        <w:rPr>
          <w:rFonts w:hint="eastAsia" w:ascii="黑体" w:hAnsi="黑体" w:eastAsia="黑体" w:cs="黑体"/>
          <w:b w:val="0"/>
          <w:bCs w:val="0"/>
          <w:spacing w:val="0"/>
          <w:sz w:val="32"/>
          <w:szCs w:val="32"/>
        </w:rPr>
        <w:t>附件2:</w:t>
      </w:r>
      <w:bookmarkStart w:id="0" w:name="_GoBack"/>
      <w:bookmarkEnd w:id="0"/>
    </w:p>
    <w:p w14:paraId="12AA5200">
      <w:pPr>
        <w:widowControl/>
        <w:tabs>
          <w:tab w:val="left" w:pos="1599"/>
        </w:tabs>
        <w:spacing w:before="0" w:line="240" w:lineRule="auto"/>
        <w:ind w:left="0"/>
        <w:jc w:val="center"/>
        <w:rPr>
          <w:rFonts w:hint="eastAsia" w:ascii="方正小标宋_GBK" w:hAnsi="方正小标宋_GBK" w:eastAsia="方正小标宋_GBK" w:cs="方正小标宋_GBK"/>
          <w:color w:val="000000"/>
          <w:kern w:val="21"/>
          <w:sz w:val="44"/>
          <w:szCs w:val="44"/>
        </w:rPr>
      </w:pPr>
      <w:r>
        <w:rPr>
          <w:rFonts w:hint="eastAsia" w:ascii="方正小标宋_GBK" w:hAnsi="方正小标宋_GBK" w:eastAsia="方正小标宋_GBK" w:cs="方正小标宋_GBK"/>
          <w:b w:val="0"/>
          <w:bCs w:val="0"/>
          <w:color w:val="000000"/>
          <w:spacing w:val="0"/>
          <w:kern w:val="21"/>
          <w:sz w:val="44"/>
          <w:szCs w:val="44"/>
        </w:rPr>
        <w:t>组团权益</w:t>
      </w:r>
    </w:p>
    <w:p w14:paraId="41F26CDF">
      <w:pPr>
        <w:widowControl/>
        <w:spacing w:before="0" w:after="100" w:afterAutospacing="1" w:line="560" w:lineRule="exact"/>
        <w:ind w:left="0" w:right="0" w:firstLine="660" w:firstLineChars="200"/>
        <w:rPr>
          <w:rFonts w:hint="eastAsia"/>
          <w:sz w:val="32"/>
          <w:szCs w:val="32"/>
        </w:rPr>
      </w:pPr>
      <w:r>
        <w:rPr>
          <w:rFonts w:ascii="宋体" w:hAnsi="宋体" w:eastAsia="宋体" w:cs="宋体"/>
          <w:spacing w:val="26"/>
          <w:sz w:val="28"/>
          <w:szCs w:val="28"/>
        </w:rPr>
        <w:t>1</w:t>
      </w:r>
      <w:r>
        <w:rPr>
          <w:rFonts w:hint="eastAsia" w:ascii="仿宋_GB2312" w:hAnsi="仿宋_GB2312" w:eastAsia="仿宋_GB2312" w:cs="仿宋_GB2312"/>
          <w:spacing w:val="0"/>
          <w:sz w:val="32"/>
          <w:szCs w:val="32"/>
        </w:rPr>
        <w:t>、</w:t>
      </w:r>
      <w:r>
        <w:rPr>
          <w:rFonts w:hint="eastAsia"/>
          <w:spacing w:val="0"/>
          <w:sz w:val="32"/>
          <w:szCs w:val="32"/>
        </w:rPr>
        <w:t>组展单位可享受展期酒店住宿权益(每10个豪华展位提供3间夜);</w:t>
      </w:r>
    </w:p>
    <w:p w14:paraId="7D28011C">
      <w:pPr>
        <w:widowControl/>
        <w:spacing w:before="0" w:after="100" w:afterAutospacing="1" w:line="560" w:lineRule="exact"/>
        <w:ind w:left="0" w:right="0" w:firstLine="636" w:firstLineChars="200"/>
        <w:rPr>
          <w:rFonts w:hint="eastAsia"/>
          <w:sz w:val="32"/>
          <w:szCs w:val="32"/>
        </w:rPr>
      </w:pPr>
      <w:r>
        <w:rPr>
          <w:rFonts w:hint="eastAsia" w:ascii="仿宋_GB2312" w:hAnsi="仿宋_GB2312" w:eastAsia="仿宋_GB2312" w:cs="仿宋_GB2312"/>
          <w:spacing w:val="0"/>
          <w:sz w:val="32"/>
          <w:szCs w:val="32"/>
        </w:rPr>
        <w:t>2、</w:t>
      </w:r>
      <w:r>
        <w:rPr>
          <w:rFonts w:hint="eastAsia"/>
          <w:spacing w:val="0"/>
          <w:sz w:val="32"/>
          <w:szCs w:val="32"/>
        </w:rPr>
        <w:t>组展单位可享受展会4天</w:t>
      </w:r>
      <w:r>
        <w:rPr>
          <w:rFonts w:hint="eastAsia" w:ascii="仿宋_GB2312" w:hAnsi="仿宋_GB2312" w:eastAsia="仿宋_GB2312" w:cs="仿宋_GB2312"/>
          <w:sz w:val="32"/>
          <w:szCs w:val="32"/>
        </w:rPr>
        <w:t>VIP</w:t>
      </w:r>
      <w:r>
        <w:rPr>
          <w:rFonts w:hint="eastAsia"/>
          <w:spacing w:val="0"/>
          <w:sz w:val="32"/>
          <w:szCs w:val="32"/>
        </w:rPr>
        <w:t>午餐(每10个展位2个名额);</w:t>
      </w:r>
    </w:p>
    <w:p w14:paraId="6CB3EAF9">
      <w:pPr>
        <w:widowControl/>
        <w:spacing w:before="0" w:after="100" w:afterAutospacing="1" w:line="560" w:lineRule="exact"/>
        <w:ind w:left="0" w:right="0" w:firstLine="636" w:firstLineChars="200"/>
        <w:rPr>
          <w:rFonts w:hint="eastAsia"/>
          <w:sz w:val="32"/>
          <w:szCs w:val="32"/>
        </w:rPr>
      </w:pPr>
      <w:r>
        <w:rPr>
          <w:rFonts w:hint="eastAsia" w:ascii="仿宋_GB2312" w:hAnsi="仿宋_GB2312" w:eastAsia="仿宋_GB2312" w:cs="仿宋_GB2312"/>
          <w:spacing w:val="0"/>
          <w:sz w:val="32"/>
          <w:szCs w:val="32"/>
        </w:rPr>
        <w:t>3、</w:t>
      </w:r>
      <w:r>
        <w:rPr>
          <w:rFonts w:hint="eastAsia"/>
          <w:spacing w:val="0"/>
          <w:sz w:val="32"/>
          <w:szCs w:val="32"/>
        </w:rPr>
        <w:t>参展企业均可享受海口国际免税城及海控全球精品免税城</w:t>
      </w:r>
      <w:r>
        <w:rPr>
          <w:rFonts w:hint="eastAsia" w:ascii="仿宋_GB2312" w:hAnsi="仿宋_GB2312" w:eastAsia="仿宋_GB2312" w:cs="仿宋_GB2312"/>
          <w:sz w:val="32"/>
          <w:szCs w:val="32"/>
        </w:rPr>
        <w:t>VIP</w:t>
      </w:r>
      <w:r>
        <w:rPr>
          <w:rFonts w:hint="eastAsia"/>
          <w:spacing w:val="0"/>
          <w:sz w:val="32"/>
          <w:szCs w:val="32"/>
        </w:rPr>
        <w:t>专属折扣；</w:t>
      </w:r>
    </w:p>
    <w:p w14:paraId="1F09E70C">
      <w:pPr>
        <w:widowControl/>
        <w:spacing w:before="0" w:after="100" w:afterAutospacing="1" w:line="560" w:lineRule="exact"/>
        <w:ind w:left="0" w:firstLine="636" w:firstLineChars="200"/>
        <w:rPr>
          <w:rFonts w:hint="eastAsia"/>
          <w:sz w:val="32"/>
          <w:szCs w:val="32"/>
        </w:rPr>
      </w:pPr>
      <w:r>
        <w:rPr>
          <w:rFonts w:hint="eastAsia" w:ascii="仿宋_GB2312" w:hAnsi="仿宋_GB2312" w:eastAsia="仿宋_GB2312" w:cs="仿宋_GB2312"/>
          <w:spacing w:val="0"/>
          <w:sz w:val="32"/>
          <w:szCs w:val="32"/>
        </w:rPr>
        <w:t>4、</w:t>
      </w:r>
      <w:r>
        <w:rPr>
          <w:rFonts w:hint="eastAsia"/>
          <w:spacing w:val="0"/>
          <w:sz w:val="32"/>
          <w:szCs w:val="32"/>
        </w:rPr>
        <w:t>规划展团专属停车位。</w:t>
      </w:r>
    </w:p>
    <w:p w14:paraId="0F0A0B17">
      <w:pPr>
        <w:widowControl/>
        <w:spacing w:before="0" w:after="100" w:afterAutospacing="1" w:line="560" w:lineRule="exact"/>
        <w:ind w:left="0" w:right="0" w:firstLine="636" w:firstLineChars="200"/>
        <w:rPr>
          <w:rFonts w:hint="eastAsia"/>
          <w:sz w:val="32"/>
          <w:szCs w:val="32"/>
        </w:rPr>
      </w:pPr>
      <w:r>
        <w:rPr>
          <w:rFonts w:hint="eastAsia" w:ascii="仿宋_GB2312" w:hAnsi="仿宋_GB2312" w:eastAsia="仿宋_GB2312" w:cs="仿宋_GB2312"/>
          <w:spacing w:val="0"/>
          <w:sz w:val="32"/>
          <w:szCs w:val="32"/>
        </w:rPr>
        <w:t>5、</w:t>
      </w:r>
      <w:r>
        <w:rPr>
          <w:rFonts w:hint="eastAsia"/>
          <w:spacing w:val="0"/>
          <w:sz w:val="32"/>
          <w:szCs w:val="32"/>
        </w:rPr>
        <w:t>组委会协助头部企业对接本地主管部门领导及邀约有明确采购意向的客群；</w:t>
      </w:r>
    </w:p>
    <w:p w14:paraId="7A917DC0">
      <w:pPr>
        <w:widowControl/>
        <w:spacing w:before="0" w:after="100" w:afterAutospacing="1" w:line="560" w:lineRule="exact"/>
        <w:ind w:left="0" w:firstLine="636" w:firstLineChars="200"/>
        <w:rPr>
          <w:rFonts w:hint="eastAsia"/>
          <w:sz w:val="32"/>
          <w:szCs w:val="32"/>
        </w:rPr>
      </w:pPr>
      <w:r>
        <w:rPr>
          <w:rFonts w:hint="eastAsia" w:ascii="仿宋_GB2312" w:hAnsi="仿宋_GB2312" w:eastAsia="仿宋_GB2312" w:cs="仿宋_GB2312"/>
          <w:spacing w:val="0"/>
          <w:sz w:val="32"/>
          <w:szCs w:val="32"/>
        </w:rPr>
        <w:t>6、</w:t>
      </w:r>
      <w:r>
        <w:rPr>
          <w:rFonts w:hint="eastAsia"/>
          <w:spacing w:val="0"/>
          <w:sz w:val="32"/>
          <w:szCs w:val="32"/>
        </w:rPr>
        <w:t>展会现场媒体采访1次；</w:t>
      </w:r>
    </w:p>
    <w:p w14:paraId="4E0C8469">
      <w:pPr>
        <w:widowControl/>
        <w:spacing w:before="0" w:after="100" w:afterAutospacing="1" w:line="560" w:lineRule="exact"/>
        <w:ind w:left="0" w:firstLine="636" w:firstLineChars="200"/>
        <w:rPr>
          <w:rFonts w:hint="eastAsia"/>
          <w:sz w:val="32"/>
          <w:szCs w:val="32"/>
        </w:rPr>
      </w:pPr>
      <w:r>
        <w:rPr>
          <w:rFonts w:hint="eastAsia" w:ascii="仿宋_GB2312" w:hAnsi="仿宋_GB2312" w:eastAsia="仿宋_GB2312" w:cs="仿宋_GB2312"/>
          <w:spacing w:val="0"/>
          <w:sz w:val="32"/>
          <w:szCs w:val="32"/>
        </w:rPr>
        <w:t>7、</w:t>
      </w:r>
      <w:r>
        <w:rPr>
          <w:rFonts w:hint="eastAsia"/>
          <w:spacing w:val="0"/>
          <w:sz w:val="32"/>
          <w:szCs w:val="32"/>
        </w:rPr>
        <w:t>现场舞台视频广告时段1个(60秒内):</w:t>
      </w:r>
    </w:p>
    <w:p w14:paraId="7B8840C7">
      <w:pPr>
        <w:widowControl/>
        <w:spacing w:before="0" w:after="100" w:afterAutospacing="1" w:line="560" w:lineRule="exact"/>
        <w:ind w:left="0" w:firstLine="636" w:firstLineChars="200"/>
        <w:rPr>
          <w:rFonts w:hint="eastAsia"/>
          <w:sz w:val="32"/>
          <w:szCs w:val="32"/>
        </w:rPr>
      </w:pPr>
      <w:r>
        <w:rPr>
          <w:rFonts w:hint="eastAsia" w:ascii="仿宋_GB2312" w:hAnsi="仿宋_GB2312" w:eastAsia="仿宋_GB2312" w:cs="仿宋_GB2312"/>
          <w:spacing w:val="0"/>
          <w:sz w:val="32"/>
          <w:szCs w:val="32"/>
        </w:rPr>
        <w:t>8、</w:t>
      </w:r>
      <w:r>
        <w:rPr>
          <w:rFonts w:hint="eastAsia"/>
          <w:spacing w:val="0"/>
          <w:sz w:val="32"/>
          <w:szCs w:val="32"/>
        </w:rPr>
        <w:t>优先锁定海南自贸港招商引资政策推介会</w:t>
      </w:r>
      <w:r>
        <w:rPr>
          <w:rFonts w:hint="eastAsia" w:ascii="仿宋_GB2312" w:hAnsi="仿宋_GB2312" w:eastAsia="仿宋_GB2312" w:cs="仿宋_GB2312"/>
          <w:sz w:val="32"/>
          <w:szCs w:val="32"/>
        </w:rPr>
        <w:t>VIP</w:t>
      </w:r>
      <w:r>
        <w:rPr>
          <w:rFonts w:hint="eastAsia"/>
          <w:spacing w:val="0"/>
          <w:sz w:val="32"/>
          <w:szCs w:val="32"/>
        </w:rPr>
        <w:t>席位；</w:t>
      </w:r>
    </w:p>
    <w:p w14:paraId="70BB719A">
      <w:pPr>
        <w:widowControl/>
        <w:spacing w:before="0" w:after="100" w:afterAutospacing="1" w:line="560" w:lineRule="exact"/>
        <w:ind w:left="0" w:right="0" w:firstLine="636" w:firstLineChars="200"/>
        <w:rPr>
          <w:rFonts w:hint="eastAsia"/>
          <w:sz w:val="32"/>
          <w:szCs w:val="32"/>
        </w:rPr>
      </w:pPr>
      <w:r>
        <w:rPr>
          <w:rFonts w:hint="eastAsia" w:ascii="仿宋_GB2312" w:hAnsi="仿宋_GB2312" w:eastAsia="仿宋_GB2312" w:cs="仿宋_GB2312"/>
          <w:spacing w:val="0"/>
          <w:sz w:val="32"/>
          <w:szCs w:val="32"/>
        </w:rPr>
        <w:t>9、</w:t>
      </w:r>
      <w:r>
        <w:rPr>
          <w:rFonts w:hint="eastAsia"/>
          <w:spacing w:val="0"/>
          <w:sz w:val="32"/>
          <w:szCs w:val="32"/>
        </w:rPr>
        <w:t>免费报名参加新品首发首秀、采购对接会、园区考察、等活动；</w:t>
      </w:r>
    </w:p>
    <w:p w14:paraId="0E66F74D">
      <w:pPr>
        <w:widowControl/>
        <w:spacing w:before="0" w:after="100" w:afterAutospacing="1" w:line="560" w:lineRule="exact"/>
        <w:ind w:left="0" w:right="0" w:firstLine="636" w:firstLineChars="200"/>
        <w:rPr>
          <w:sz w:val="28"/>
          <w:szCs w:val="28"/>
        </w:rPr>
      </w:pPr>
      <w:r>
        <w:rPr>
          <w:rFonts w:hint="eastAsia" w:ascii="仿宋_GB2312" w:hAnsi="仿宋_GB2312" w:eastAsia="仿宋_GB2312" w:cs="仿宋_GB2312"/>
          <w:spacing w:val="0"/>
          <w:sz w:val="32"/>
          <w:szCs w:val="32"/>
        </w:rPr>
        <w:t>10、</w:t>
      </w:r>
      <w:r>
        <w:rPr>
          <w:rFonts w:hint="eastAsia"/>
          <w:spacing w:val="0"/>
          <w:sz w:val="32"/>
          <w:szCs w:val="32"/>
        </w:rPr>
        <w:t>组委会提供本地各园区入驻政策咨询并协助企业办理落地注册等相关手续</w:t>
      </w:r>
      <w:r>
        <w:rPr>
          <w:spacing w:val="11"/>
          <w:sz w:val="28"/>
          <w:szCs w:val="28"/>
        </w:rPr>
        <w:t>；</w:t>
      </w:r>
    </w:p>
    <w:p w14:paraId="509CC0EC">
      <w:pPr>
        <w:tabs>
          <w:tab w:val="left" w:pos="1599"/>
        </w:tabs>
        <w:jc w:val="both"/>
        <w:rPr>
          <w:rFonts w:hint="eastAsia" w:ascii="方正小标宋_GBK" w:hAnsi="方正小标宋_GBK" w:eastAsia="方正小标宋_GBK" w:cs="方正小标宋_GBK"/>
          <w:color w:val="000000"/>
          <w:kern w:val="21"/>
          <w:sz w:val="44"/>
          <w:szCs w:val="44"/>
          <w:lang w:val="en-US" w:eastAsia="zh-CN"/>
        </w:rPr>
      </w:pPr>
    </w:p>
    <w:sectPr>
      <w:footerReference r:id="rId5" w:type="default"/>
      <w:footerReference r:id="rId6" w:type="even"/>
      <w:pgSz w:w="11906" w:h="16838"/>
      <w:pgMar w:top="2097" w:right="1417" w:bottom="1587" w:left="1587" w:header="851" w:footer="1360" w:gutter="0"/>
      <w:pgNumType w:fmt="decimal"/>
      <w:cols w:space="720" w:num="1"/>
      <w:docGrid w:type="linesAndChars" w:linePitch="579" w:charSpace="-61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7A"/>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0E957">
    <w:pPr>
      <w:pStyle w:val="5"/>
      <w:tabs>
        <w:tab w:val="center" w:pos="4153"/>
        <w:tab w:val="right" w:pos="8306"/>
      </w:tabs>
      <w:wordWrap w:val="0"/>
      <w:ind w:right="11"/>
      <w:jc w:val="right"/>
      <w:rPr>
        <w:rFonts w:hint="eastAsia" w:ascii="楷体_GB2312" w:eastAsia="楷体_GB2312"/>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99F2AD">
                          <w:pPr>
                            <w:pStyle w:val="5"/>
                            <w:tabs>
                              <w:tab w:val="center" w:pos="4153"/>
                              <w:tab w:val="right" w:pos="8306"/>
                            </w:tabs>
                            <w:wordWrap w:val="0"/>
                            <w:ind w:right="11"/>
                            <w:jc w:val="right"/>
                            <w:rPr>
                              <w:rFonts w:hint="eastAsia" w:eastAsia="楷体_GB2312"/>
                              <w:lang w:eastAsia="zh-CN"/>
                            </w:rPr>
                          </w:pPr>
                          <w:r>
                            <w:rPr>
                              <w:rStyle w:val="10"/>
                              <w:rFonts w:hint="eastAsia" w:ascii="黑体" w:hAnsi="黑体" w:eastAsia="黑体" w:cs="黑体"/>
                              <w:sz w:val="32"/>
                              <w:szCs w:val="32"/>
                            </w:rPr>
                            <w:t>—</w:t>
                          </w:r>
                          <w:r>
                            <w:rPr>
                              <w:rFonts w:hint="eastAsia" w:ascii="黑体" w:hAnsi="黑体" w:eastAsia="黑体" w:cs="黑体"/>
                              <w:sz w:val="32"/>
                              <w:szCs w:val="32"/>
                            </w:rPr>
                            <w:fldChar w:fldCharType="begin"/>
                          </w:r>
                          <w:r>
                            <w:rPr>
                              <w:rStyle w:val="10"/>
                              <w:rFonts w:hint="eastAsia" w:ascii="黑体" w:hAnsi="黑体" w:eastAsia="黑体" w:cs="黑体"/>
                              <w:sz w:val="32"/>
                              <w:szCs w:val="32"/>
                            </w:rPr>
                            <w:instrText xml:space="preserve"> PAGE </w:instrText>
                          </w:r>
                          <w:r>
                            <w:rPr>
                              <w:rFonts w:hint="eastAsia" w:ascii="黑体" w:hAnsi="黑体" w:eastAsia="黑体" w:cs="黑体"/>
                              <w:sz w:val="32"/>
                              <w:szCs w:val="32"/>
                            </w:rPr>
                            <w:fldChar w:fldCharType="separate"/>
                          </w:r>
                          <w:r>
                            <w:rPr>
                              <w:rStyle w:val="10"/>
                              <w:rFonts w:hint="eastAsia" w:ascii="黑体" w:hAnsi="黑体" w:eastAsia="黑体" w:cs="黑体"/>
                              <w:sz w:val="32"/>
                              <w:szCs w:val="32"/>
                            </w:rPr>
                            <w:t>1</w:t>
                          </w:r>
                          <w:r>
                            <w:rPr>
                              <w:rFonts w:hint="eastAsia" w:ascii="黑体" w:hAnsi="黑体" w:eastAsia="黑体" w:cs="黑体"/>
                              <w:sz w:val="32"/>
                              <w:szCs w:val="32"/>
                            </w:rPr>
                            <w:fldChar w:fldCharType="end"/>
                          </w:r>
                          <w:r>
                            <w:rPr>
                              <w:rStyle w:val="10"/>
                              <w:rFonts w:hint="eastAsia" w:ascii="黑体" w:hAnsi="黑体" w:eastAsia="黑体" w:cs="黑体"/>
                              <w:sz w:val="32"/>
                              <w:szCs w:val="32"/>
                            </w:rPr>
                            <w:t>—</w:t>
                          </w:r>
                        </w:p>
                      </w:txbxContent>
                    </wps:txbx>
                    <wps:bodyPr vert="horz" wrap="none" lIns="0" tIns="0" rIns="0" bIns="0" anchor="t" anchorCtr="0" upright="1">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qQLy/dAQAAvgMAAA4AAAAAAAAA&#10;AQAgAAAAHgEAAGRycy9lMm9Eb2MueG1sUEsFBgAAAAAGAAYAWQEAAG0FAAAAAA==&#10;">
              <v:fill on="f" focussize="0,0"/>
              <v:stroke on="f"/>
              <v:imagedata o:title=""/>
              <o:lock v:ext="edit" aspectratio="f"/>
              <v:textbox inset="0mm,0mm,0mm,0mm" style="mso-fit-shape-to-text:t;">
                <w:txbxContent>
                  <w:p w14:paraId="2B99F2AD">
                    <w:pPr>
                      <w:pStyle w:val="5"/>
                      <w:tabs>
                        <w:tab w:val="center" w:pos="4153"/>
                        <w:tab w:val="right" w:pos="8306"/>
                      </w:tabs>
                      <w:wordWrap w:val="0"/>
                      <w:ind w:right="11"/>
                      <w:jc w:val="right"/>
                      <w:rPr>
                        <w:rFonts w:hint="eastAsia" w:eastAsia="楷体_GB2312"/>
                        <w:lang w:eastAsia="zh-CN"/>
                      </w:rPr>
                    </w:pPr>
                    <w:r>
                      <w:rPr>
                        <w:rStyle w:val="10"/>
                        <w:rFonts w:hint="eastAsia" w:ascii="黑体" w:hAnsi="黑体" w:eastAsia="黑体" w:cs="黑体"/>
                        <w:sz w:val="32"/>
                        <w:szCs w:val="32"/>
                      </w:rPr>
                      <w:t>—</w:t>
                    </w:r>
                    <w:r>
                      <w:rPr>
                        <w:rFonts w:hint="eastAsia" w:ascii="黑体" w:hAnsi="黑体" w:eastAsia="黑体" w:cs="黑体"/>
                        <w:sz w:val="32"/>
                        <w:szCs w:val="32"/>
                      </w:rPr>
                      <w:fldChar w:fldCharType="begin"/>
                    </w:r>
                    <w:r>
                      <w:rPr>
                        <w:rStyle w:val="10"/>
                        <w:rFonts w:hint="eastAsia" w:ascii="黑体" w:hAnsi="黑体" w:eastAsia="黑体" w:cs="黑体"/>
                        <w:sz w:val="32"/>
                        <w:szCs w:val="32"/>
                      </w:rPr>
                      <w:instrText xml:space="preserve"> PAGE </w:instrText>
                    </w:r>
                    <w:r>
                      <w:rPr>
                        <w:rFonts w:hint="eastAsia" w:ascii="黑体" w:hAnsi="黑体" w:eastAsia="黑体" w:cs="黑体"/>
                        <w:sz w:val="32"/>
                        <w:szCs w:val="32"/>
                      </w:rPr>
                      <w:fldChar w:fldCharType="separate"/>
                    </w:r>
                    <w:r>
                      <w:rPr>
                        <w:rStyle w:val="10"/>
                        <w:rFonts w:hint="eastAsia" w:ascii="黑体" w:hAnsi="黑体" w:eastAsia="黑体" w:cs="黑体"/>
                        <w:sz w:val="32"/>
                        <w:szCs w:val="32"/>
                      </w:rPr>
                      <w:t>1</w:t>
                    </w:r>
                    <w:r>
                      <w:rPr>
                        <w:rFonts w:hint="eastAsia" w:ascii="黑体" w:hAnsi="黑体" w:eastAsia="黑体" w:cs="黑体"/>
                        <w:sz w:val="32"/>
                        <w:szCs w:val="32"/>
                      </w:rPr>
                      <w:fldChar w:fldCharType="end"/>
                    </w:r>
                    <w:r>
                      <w:rPr>
                        <w:rStyle w:val="10"/>
                        <w:rFonts w:hint="eastAsia" w:ascii="黑体" w:hAnsi="黑体" w:eastAsia="黑体" w:cs="黑体"/>
                        <w:sz w:val="32"/>
                        <w:szCs w:val="32"/>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821F9">
    <w:pPr>
      <w:pStyle w:val="5"/>
      <w:keepNext w:val="0"/>
      <w:keepLines w:val="0"/>
      <w:pageBreakBefore w:val="0"/>
      <w:widowControl w:val="0"/>
      <w:tabs>
        <w:tab w:val="center" w:pos="4153"/>
        <w:tab w:val="right" w:pos="8306"/>
      </w:tabs>
      <w:kinsoku/>
      <w:wordWrap/>
      <w:overflowPunct w:val="0"/>
      <w:autoSpaceDE w:val="0"/>
      <w:autoSpaceDN w:val="0"/>
      <w:adjustRightInd w:val="0"/>
      <w:snapToGrid/>
      <w:spacing w:before="0" w:beforeLines="0" w:beforeAutospacing="0" w:after="0" w:afterLines="0" w:afterAutospacing="0" w:line="240" w:lineRule="atLeast"/>
      <w:ind w:left="0" w:leftChars="0" w:right="0" w:firstLine="280" w:firstLineChars="100"/>
      <w:jc w:val="left"/>
      <w:textAlignment w:val="baseline"/>
      <w:outlineLvl w:val="9"/>
      <w:rPr>
        <w:rFonts w:hint="eastAsia" w:ascii="楷体_GB2312" w:eastAsia="楷体_GB2312"/>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0119AA">
                          <w:pPr>
                            <w:pStyle w:val="5"/>
                            <w:keepNext w:val="0"/>
                            <w:keepLines w:val="0"/>
                            <w:pageBreakBefore w:val="0"/>
                            <w:widowControl w:val="0"/>
                            <w:tabs>
                              <w:tab w:val="center" w:pos="4153"/>
                              <w:tab w:val="right" w:pos="8306"/>
                            </w:tabs>
                            <w:kinsoku/>
                            <w:wordWrap/>
                            <w:overflowPunct w:val="0"/>
                            <w:autoSpaceDE w:val="0"/>
                            <w:autoSpaceDN w:val="0"/>
                            <w:adjustRightInd w:val="0"/>
                            <w:snapToGrid/>
                            <w:spacing w:before="0" w:beforeLines="0" w:beforeAutospacing="0" w:after="0" w:afterLines="0" w:afterAutospacing="0" w:line="240" w:lineRule="atLeast"/>
                            <w:ind w:left="0" w:leftChars="0" w:right="0" w:firstLine="320" w:firstLineChars="100"/>
                            <w:jc w:val="left"/>
                            <w:textAlignment w:val="baseline"/>
                            <w:outlineLvl w:val="9"/>
                            <w:rPr>
                              <w:sz w:val="32"/>
                              <w:szCs w:val="32"/>
                            </w:rPr>
                          </w:pPr>
                          <w:r>
                            <w:rPr>
                              <w:rStyle w:val="10"/>
                              <w:rFonts w:hint="eastAsia" w:ascii="楷体_GB2312" w:eastAsia="楷体_GB2312"/>
                              <w:sz w:val="32"/>
                              <w:szCs w:val="32"/>
                            </w:rPr>
                            <w:t>—</w:t>
                          </w:r>
                          <w:r>
                            <w:rPr>
                              <w:rFonts w:hint="eastAsia" w:ascii="宋体" w:hAnsi="宋体" w:eastAsia="宋体"/>
                              <w:sz w:val="32"/>
                              <w:szCs w:val="32"/>
                            </w:rPr>
                            <w:fldChar w:fldCharType="begin"/>
                          </w:r>
                          <w:r>
                            <w:rPr>
                              <w:rStyle w:val="10"/>
                              <w:rFonts w:hint="eastAsia" w:ascii="宋体" w:hAnsi="宋体" w:eastAsia="宋体"/>
                              <w:sz w:val="32"/>
                              <w:szCs w:val="32"/>
                            </w:rPr>
                            <w:instrText xml:space="preserve"> PAGE </w:instrText>
                          </w:r>
                          <w:r>
                            <w:rPr>
                              <w:rFonts w:hint="eastAsia" w:ascii="宋体" w:hAnsi="宋体" w:eastAsia="宋体"/>
                              <w:sz w:val="32"/>
                              <w:szCs w:val="32"/>
                            </w:rPr>
                            <w:fldChar w:fldCharType="separate"/>
                          </w:r>
                          <w:r>
                            <w:rPr>
                              <w:rStyle w:val="10"/>
                              <w:rFonts w:hint="eastAsia" w:ascii="宋体" w:hAnsi="宋体" w:eastAsia="宋体"/>
                              <w:sz w:val="32"/>
                              <w:szCs w:val="32"/>
                            </w:rPr>
                            <w:t>2</w:t>
                          </w:r>
                          <w:r>
                            <w:rPr>
                              <w:rFonts w:hint="eastAsia" w:ascii="宋体" w:hAnsi="宋体" w:eastAsia="宋体"/>
                              <w:sz w:val="32"/>
                              <w:szCs w:val="32"/>
                            </w:rPr>
                            <w:fldChar w:fldCharType="end"/>
                          </w:r>
                          <w:r>
                            <w:rPr>
                              <w:rStyle w:val="10"/>
                              <w:rFonts w:hint="eastAsia" w:ascii="楷体_GB2312" w:eastAsia="楷体_GB2312"/>
                              <w:sz w:val="32"/>
                              <w:szCs w:val="32"/>
                            </w:rPr>
                            <w:t>—</w:t>
                          </w:r>
                        </w:p>
                      </w:txbxContent>
                    </wps:txbx>
                    <wps:bodyPr vert="horz" wrap="none" lIns="0" tIns="0" rIns="0" bIns="0" anchor="t" anchorCtr="0" upright="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TymtfdAQAAvgMAAA4AAAAAAAAA&#10;AQAgAAAAHgEAAGRycy9lMm9Eb2MueG1sUEsFBgAAAAAGAAYAWQEAAG0FAAAAAA==&#10;">
              <v:fill on="f" focussize="0,0"/>
              <v:stroke on="f"/>
              <v:imagedata o:title=""/>
              <o:lock v:ext="edit" aspectratio="f"/>
              <v:textbox inset="0mm,0mm,0mm,0mm" style="mso-fit-shape-to-text:t;">
                <w:txbxContent>
                  <w:p w14:paraId="730119AA">
                    <w:pPr>
                      <w:pStyle w:val="5"/>
                      <w:keepNext w:val="0"/>
                      <w:keepLines w:val="0"/>
                      <w:pageBreakBefore w:val="0"/>
                      <w:widowControl w:val="0"/>
                      <w:tabs>
                        <w:tab w:val="center" w:pos="4153"/>
                        <w:tab w:val="right" w:pos="8306"/>
                      </w:tabs>
                      <w:kinsoku/>
                      <w:wordWrap/>
                      <w:overflowPunct w:val="0"/>
                      <w:autoSpaceDE w:val="0"/>
                      <w:autoSpaceDN w:val="0"/>
                      <w:adjustRightInd w:val="0"/>
                      <w:snapToGrid/>
                      <w:spacing w:before="0" w:beforeLines="0" w:beforeAutospacing="0" w:after="0" w:afterLines="0" w:afterAutospacing="0" w:line="240" w:lineRule="atLeast"/>
                      <w:ind w:left="0" w:leftChars="0" w:right="0" w:firstLine="320" w:firstLineChars="100"/>
                      <w:jc w:val="left"/>
                      <w:textAlignment w:val="baseline"/>
                      <w:outlineLvl w:val="9"/>
                      <w:rPr>
                        <w:sz w:val="32"/>
                        <w:szCs w:val="32"/>
                      </w:rPr>
                    </w:pPr>
                    <w:r>
                      <w:rPr>
                        <w:rStyle w:val="10"/>
                        <w:rFonts w:hint="eastAsia" w:ascii="楷体_GB2312" w:eastAsia="楷体_GB2312"/>
                        <w:sz w:val="32"/>
                        <w:szCs w:val="32"/>
                      </w:rPr>
                      <w:t>—</w:t>
                    </w:r>
                    <w:r>
                      <w:rPr>
                        <w:rFonts w:hint="eastAsia" w:ascii="宋体" w:hAnsi="宋体" w:eastAsia="宋体"/>
                        <w:sz w:val="32"/>
                        <w:szCs w:val="32"/>
                      </w:rPr>
                      <w:fldChar w:fldCharType="begin"/>
                    </w:r>
                    <w:r>
                      <w:rPr>
                        <w:rStyle w:val="10"/>
                        <w:rFonts w:hint="eastAsia" w:ascii="宋体" w:hAnsi="宋体" w:eastAsia="宋体"/>
                        <w:sz w:val="32"/>
                        <w:szCs w:val="32"/>
                      </w:rPr>
                      <w:instrText xml:space="preserve"> PAGE </w:instrText>
                    </w:r>
                    <w:r>
                      <w:rPr>
                        <w:rFonts w:hint="eastAsia" w:ascii="宋体" w:hAnsi="宋体" w:eastAsia="宋体"/>
                        <w:sz w:val="32"/>
                        <w:szCs w:val="32"/>
                      </w:rPr>
                      <w:fldChar w:fldCharType="separate"/>
                    </w:r>
                    <w:r>
                      <w:rPr>
                        <w:rStyle w:val="10"/>
                        <w:rFonts w:hint="eastAsia" w:ascii="宋体" w:hAnsi="宋体" w:eastAsia="宋体"/>
                        <w:sz w:val="32"/>
                        <w:szCs w:val="32"/>
                      </w:rPr>
                      <w:t>2</w:t>
                    </w:r>
                    <w:r>
                      <w:rPr>
                        <w:rFonts w:hint="eastAsia" w:ascii="宋体" w:hAnsi="宋体" w:eastAsia="宋体"/>
                        <w:sz w:val="32"/>
                        <w:szCs w:val="32"/>
                      </w:rPr>
                      <w:fldChar w:fldCharType="end"/>
                    </w:r>
                    <w:r>
                      <w:rPr>
                        <w:rStyle w:val="10"/>
                        <w:rFonts w:hint="eastAsia" w:ascii="楷体_GB2312" w:eastAsia="楷体_GB2312"/>
                        <w:sz w:val="32"/>
                        <w:szCs w:val="32"/>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suff w:val="nothing"/>
      <w:lvlText w:val="%1．"/>
      <w:lvlJc w:val="left"/>
      <w:pPr>
        <w:ind w:left="0" w:firstLine="0"/>
      </w:p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pStyle w:val="2"/>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360"/>
  <w:evenAndOddHeaders w:val="1"/>
  <w:drawingGridHorizontalSpacing w:val="158"/>
  <w:drawingGridVerticalSpacing w:val="579"/>
  <w:displayHorizontalDrawingGridEvery w:val="1"/>
  <w:displayVerticalDrawingGridEvery w:val="1"/>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8B709B"/>
    <w:rsid w:val="01993D60"/>
    <w:rsid w:val="036E17C9"/>
    <w:rsid w:val="04564FD9"/>
    <w:rsid w:val="046903F4"/>
    <w:rsid w:val="0756B79F"/>
    <w:rsid w:val="07989933"/>
    <w:rsid w:val="08173C39"/>
    <w:rsid w:val="0ABE2142"/>
    <w:rsid w:val="0CDEE0B7"/>
    <w:rsid w:val="0D9C2A9D"/>
    <w:rsid w:val="0E608C7B"/>
    <w:rsid w:val="0FC90780"/>
    <w:rsid w:val="10AE92F7"/>
    <w:rsid w:val="138D0541"/>
    <w:rsid w:val="13EDD44C"/>
    <w:rsid w:val="166242C9"/>
    <w:rsid w:val="169C3C7F"/>
    <w:rsid w:val="1752433D"/>
    <w:rsid w:val="195805BF"/>
    <w:rsid w:val="1A164AF6"/>
    <w:rsid w:val="1B247EAC"/>
    <w:rsid w:val="1B6735E0"/>
    <w:rsid w:val="1B9B72C2"/>
    <w:rsid w:val="1D4CBCAF"/>
    <w:rsid w:val="1DE02D05"/>
    <w:rsid w:val="1E51A64D"/>
    <w:rsid w:val="1EA14EFB"/>
    <w:rsid w:val="20AB0771"/>
    <w:rsid w:val="224C47AB"/>
    <w:rsid w:val="227E4481"/>
    <w:rsid w:val="22E9024C"/>
    <w:rsid w:val="235A6702"/>
    <w:rsid w:val="23BC4B41"/>
    <w:rsid w:val="24F2C868"/>
    <w:rsid w:val="290C4C94"/>
    <w:rsid w:val="2936675F"/>
    <w:rsid w:val="2A0911D4"/>
    <w:rsid w:val="2AA10713"/>
    <w:rsid w:val="2BEFA4B7"/>
    <w:rsid w:val="2D250E1C"/>
    <w:rsid w:val="2F144783"/>
    <w:rsid w:val="2FB63635"/>
    <w:rsid w:val="306C7EC0"/>
    <w:rsid w:val="32F4E2C1"/>
    <w:rsid w:val="34232E92"/>
    <w:rsid w:val="35586B6B"/>
    <w:rsid w:val="35835D36"/>
    <w:rsid w:val="382673F4"/>
    <w:rsid w:val="3B4C2F55"/>
    <w:rsid w:val="3B8763FC"/>
    <w:rsid w:val="3C8E52EA"/>
    <w:rsid w:val="3DC20250"/>
    <w:rsid w:val="3E9E5F37"/>
    <w:rsid w:val="3EA85898"/>
    <w:rsid w:val="3EDA7A47"/>
    <w:rsid w:val="3FC90D91"/>
    <w:rsid w:val="400675C3"/>
    <w:rsid w:val="41943621"/>
    <w:rsid w:val="45213423"/>
    <w:rsid w:val="45681D04"/>
    <w:rsid w:val="49CD6AA9"/>
    <w:rsid w:val="4C6DC4FE"/>
    <w:rsid w:val="4E62A3BE"/>
    <w:rsid w:val="4EF7C994"/>
    <w:rsid w:val="4F6B28A2"/>
    <w:rsid w:val="50F56E5E"/>
    <w:rsid w:val="51097958"/>
    <w:rsid w:val="51991247"/>
    <w:rsid w:val="54A49567"/>
    <w:rsid w:val="55247EA5"/>
    <w:rsid w:val="5563713A"/>
    <w:rsid w:val="559317CE"/>
    <w:rsid w:val="55BA31FE"/>
    <w:rsid w:val="575257DA"/>
    <w:rsid w:val="590D3258"/>
    <w:rsid w:val="59CD1026"/>
    <w:rsid w:val="5ECA31F4"/>
    <w:rsid w:val="5FFDA16D"/>
    <w:rsid w:val="62373D8A"/>
    <w:rsid w:val="62AA8676"/>
    <w:rsid w:val="634CDB81"/>
    <w:rsid w:val="636C0608"/>
    <w:rsid w:val="637A36C8"/>
    <w:rsid w:val="642A5BB9"/>
    <w:rsid w:val="6445282D"/>
    <w:rsid w:val="6486DB11"/>
    <w:rsid w:val="67480D78"/>
    <w:rsid w:val="67C65F8D"/>
    <w:rsid w:val="697209F4"/>
    <w:rsid w:val="6A415844"/>
    <w:rsid w:val="6AE82164"/>
    <w:rsid w:val="6BE6AEA8"/>
    <w:rsid w:val="6CA64085"/>
    <w:rsid w:val="6EB53819"/>
    <w:rsid w:val="6ED589D1"/>
    <w:rsid w:val="6F537797"/>
    <w:rsid w:val="703F30D2"/>
    <w:rsid w:val="704A6DFE"/>
    <w:rsid w:val="709FB112"/>
    <w:rsid w:val="712612F0"/>
    <w:rsid w:val="71B07AE4"/>
    <w:rsid w:val="71B72890"/>
    <w:rsid w:val="72165809"/>
    <w:rsid w:val="7272EEFB"/>
    <w:rsid w:val="73DE5EB2"/>
    <w:rsid w:val="761E6A3A"/>
    <w:rsid w:val="7620452F"/>
    <w:rsid w:val="770A2870"/>
    <w:rsid w:val="77AB612A"/>
    <w:rsid w:val="7879F562"/>
    <w:rsid w:val="79209DC6"/>
    <w:rsid w:val="79AF764E"/>
    <w:rsid w:val="7A7E57EF"/>
    <w:rsid w:val="7B2A43B1"/>
    <w:rsid w:val="7B3960C4"/>
    <w:rsid w:val="7DAA6C39"/>
    <w:rsid w:val="7DF4FADD"/>
    <w:rsid w:val="7E3E9091"/>
    <w:rsid w:val="7E6E42D6"/>
    <w:rsid w:val="7F385010"/>
    <w:rsid w:val="7FBE5C50"/>
    <w:rsid w:val="80905C0A"/>
    <w:rsid w:val="863AF974"/>
    <w:rsid w:val="892E8672"/>
    <w:rsid w:val="893EA143"/>
    <w:rsid w:val="89D5BA01"/>
    <w:rsid w:val="8DFCD5BD"/>
    <w:rsid w:val="8E148D50"/>
    <w:rsid w:val="8F3BA005"/>
    <w:rsid w:val="9199BF76"/>
    <w:rsid w:val="9551D0BA"/>
    <w:rsid w:val="A03200AA"/>
    <w:rsid w:val="A4466B9E"/>
    <w:rsid w:val="A5C6C7E1"/>
    <w:rsid w:val="B05D2DAF"/>
    <w:rsid w:val="B0B3DD4C"/>
    <w:rsid w:val="B57934AD"/>
    <w:rsid w:val="B5C74FFB"/>
    <w:rsid w:val="B97E0D60"/>
    <w:rsid w:val="C4F48411"/>
    <w:rsid w:val="C8CA3FFB"/>
    <w:rsid w:val="CC24795F"/>
    <w:rsid w:val="CDB2A06B"/>
    <w:rsid w:val="CFE8A05D"/>
    <w:rsid w:val="D2541ECB"/>
    <w:rsid w:val="D733C8F1"/>
    <w:rsid w:val="E29E2C68"/>
    <w:rsid w:val="E3C82008"/>
    <w:rsid w:val="E5464D33"/>
    <w:rsid w:val="E8945253"/>
    <w:rsid w:val="EA061FE5"/>
    <w:rsid w:val="EF7FCA12"/>
    <w:rsid w:val="EFE24B7A"/>
    <w:rsid w:val="F3C50CCB"/>
    <w:rsid w:val="F3CDF25C"/>
    <w:rsid w:val="F57CE931"/>
    <w:rsid w:val="F5CE935D"/>
    <w:rsid w:val="F6689F29"/>
    <w:rsid w:val="F7364F15"/>
    <w:rsid w:val="F7FDAA8C"/>
    <w:rsid w:val="FA13037E"/>
    <w:rsid w:val="FB08A805"/>
    <w:rsid w:val="FB6BFCCE"/>
    <w:rsid w:val="FD46B8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tLeast"/>
      <w:jc w:val="both"/>
    </w:pPr>
    <w:rPr>
      <w:rFonts w:ascii="仿宋_GB2312" w:hAnsi="仿宋_GB2312" w:eastAsia="仿宋_GB2312" w:cs="仿宋_GB2312"/>
      <w:spacing w:val="0"/>
      <w:kern w:val="2"/>
      <w:sz w:val="32"/>
      <w:lang w:val="en-US" w:eastAsia="zh-CN"/>
    </w:rPr>
  </w:style>
  <w:style w:type="paragraph" w:styleId="2">
    <w:name w:val="heading 3"/>
    <w:basedOn w:val="1"/>
    <w:next w:val="1"/>
    <w:qFormat/>
    <w:uiPriority w:val="0"/>
    <w:pPr>
      <w:keepNext/>
      <w:keepLines/>
      <w:numPr>
        <w:ilvl w:val="2"/>
        <w:numId w:val="1"/>
      </w:numPr>
      <w:spacing w:before="260" w:after="260" w:line="413" w:lineRule="auto"/>
      <w:outlineLvl w:val="2"/>
    </w:pPr>
    <w:rPr>
      <w:rFonts w:ascii="Times New Roman" w:hAnsi="Times New Roman" w:eastAsia="仿宋" w:cs="Times New Roman"/>
      <w:b/>
      <w:sz w:val="32"/>
    </w:rPr>
  </w:style>
  <w:style w:type="character" w:default="1" w:styleId="9">
    <w:name w:val="Default Paragraph Font"/>
    <w:qFormat/>
    <w:uiPriority w:val="0"/>
    <w:rPr>
      <w:rFonts w:ascii="Times New Roman" w:hAnsi="Times New Roman" w:eastAsia="宋体" w:cs="Times New Roman"/>
    </w:rPr>
  </w:style>
  <w:style w:type="table" w:default="1" w:styleId="7">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3">
    <w:name w:val="Normal Indent"/>
    <w:basedOn w:val="1"/>
    <w:qFormat/>
    <w:uiPriority w:val="0"/>
    <w:pPr>
      <w:widowControl w:val="0"/>
      <w:spacing w:after="0" w:line="240" w:lineRule="atLeast"/>
      <w:ind w:firstLine="420" w:firstLineChars="200"/>
      <w:jc w:val="both"/>
    </w:pPr>
    <w:rPr>
      <w:rFonts w:ascii="仿宋_GB2312" w:hAnsi="仿宋_GB2312" w:eastAsia="仿宋_GB2312" w:cs="仿宋_GB2312"/>
      <w:spacing w:val="0"/>
      <w:kern w:val="2"/>
      <w:sz w:val="32"/>
      <w:lang w:val="en-US" w:eastAsia="zh-CN"/>
    </w:rPr>
  </w:style>
  <w:style w:type="paragraph" w:styleId="4">
    <w:name w:val="Body Text"/>
    <w:basedOn w:val="1"/>
    <w:semiHidden/>
    <w:qFormat/>
    <w:uiPriority w:val="0"/>
    <w:rPr>
      <w:rFonts w:ascii="仿宋" w:hAnsi="仿宋" w:eastAsia="仿宋" w:cs="仿宋"/>
      <w:sz w:val="27"/>
      <w:szCs w:val="27"/>
      <w:lang w:val="en-US" w:eastAsia="en-US" w:bidi="ar-SA"/>
    </w:rPr>
  </w:style>
  <w:style w:type="paragraph" w:styleId="5">
    <w:name w:val="footer"/>
    <w:basedOn w:val="1"/>
    <w:qFormat/>
    <w:uiPriority w:val="0"/>
    <w:pPr>
      <w:widowControl w:val="0"/>
      <w:tabs>
        <w:tab w:val="center" w:pos="4140"/>
        <w:tab w:val="right" w:pos="8300"/>
      </w:tabs>
      <w:overflowPunct w:val="0"/>
      <w:autoSpaceDE w:val="0"/>
      <w:autoSpaceDN w:val="0"/>
      <w:adjustRightInd w:val="0"/>
      <w:spacing w:after="0" w:line="240" w:lineRule="atLeast"/>
      <w:jc w:val="both"/>
    </w:pPr>
    <w:rPr>
      <w:rFonts w:ascii="仿宋_GB2312" w:hAnsi="仿宋_GB2312" w:eastAsia="仿宋_GB2312" w:cs="仿宋_GB2312"/>
      <w:spacing w:val="0"/>
      <w:kern w:val="2"/>
      <w:sz w:val="20"/>
      <w:lang w:val="en-US" w:eastAsia="zh-CN"/>
    </w:rPr>
  </w:style>
  <w:style w:type="paragraph" w:styleId="6">
    <w:name w:val="header"/>
    <w:basedOn w:val="1"/>
    <w:qFormat/>
    <w:uiPriority w:val="0"/>
    <w:pPr>
      <w:widowControl w:val="0"/>
      <w:tabs>
        <w:tab w:val="center" w:pos="4140"/>
        <w:tab w:val="right" w:pos="8300"/>
      </w:tabs>
      <w:overflowPunct w:val="0"/>
      <w:autoSpaceDE w:val="0"/>
      <w:autoSpaceDN w:val="0"/>
      <w:adjustRightInd w:val="0"/>
      <w:spacing w:after="0" w:line="240" w:lineRule="atLeast"/>
      <w:jc w:val="both"/>
    </w:pPr>
    <w:rPr>
      <w:rFonts w:ascii="仿宋_GB2312" w:hAnsi="仿宋_GB2312" w:eastAsia="仿宋_GB2312" w:cs="仿宋_GB2312"/>
      <w:spacing w:val="0"/>
      <w:kern w:val="2"/>
      <w:sz w:val="20"/>
      <w:lang w:val="en-US" w:eastAsia="zh-CN"/>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rPr>
      <w:rFonts w:ascii="Times New Roman" w:hAnsi="Times New Roman" w:eastAsia="宋体" w:cs="Times New Roman"/>
      <w:sz w:val="21"/>
    </w:rPr>
  </w:style>
  <w:style w:type="character" w:styleId="11">
    <w:name w:val="line number"/>
    <w:basedOn w:val="9"/>
    <w:qFormat/>
    <w:uiPriority w:val="0"/>
    <w:rPr>
      <w:rFonts w:ascii="Times New Roman" w:hAnsi="Times New Roman" w:eastAsia="宋体" w:cs="Times New Roman"/>
    </w:rPr>
  </w:style>
  <w:style w:type="character" w:styleId="12">
    <w:name w:val="Hyperlink"/>
    <w:basedOn w:val="9"/>
    <w:qFormat/>
    <w:uiPriority w:val="0"/>
    <w:rPr>
      <w:rFonts w:ascii="Times New Roman" w:hAnsi="Times New Roman" w:eastAsia="宋体" w:cs="Times New Roman"/>
      <w:color w:val="0000FF"/>
      <w:sz w:val="21"/>
      <w:u w:val="single"/>
    </w:r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Kingsoft\WPS%20Office\12.1.0.21915\office6\&#36890;&#30693;.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通知.wpt</Template>
  <Company>fzgov</Company>
  <Pages>2</Pages>
  <Words>267</Words>
  <Characters>280</Characters>
  <Lines>0</Lines>
  <Paragraphs>0</Paragraphs>
  <TotalTime>4</TotalTime>
  <ScaleCrop>false</ScaleCrop>
  <LinksUpToDate>false</LinksUpToDate>
  <CharactersWithSpaces>318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2014-07-25T02:02:00Z</dcterms:created>
  <dc:creator>Test</dc:creator>
  <cp:lastModifiedBy>EURBUSER</cp:lastModifiedBy>
  <cp:lastPrinted>2025-06-27T09:50:00Z</cp:lastPrinted>
  <dcterms:modified xsi:type="dcterms:W3CDTF">2025-10-23T10:02:18Z</dcterms:modified>
  <dc:title>No:0000001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eyJoZGlkIjoiYmQ1NjQwNTUxMzhjYTBhMjA5ODNjMjhjOTIzMGVhOWYiLCJ1c2VySWQiOiI5NTc5MjI3MTEifQ==</vt:lpwstr>
  </property>
  <property fmtid="{D5CDD505-2E9C-101B-9397-08002B2CF9AE}" pid="4" name="ICV">
    <vt:lpwstr>1BC35E8E02F3429FA20475392A2272E8_13</vt:lpwstr>
  </property>
</Properties>
</file>